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F23BCC" w14:paraId="3E4806CB" w14:textId="7EC76E87">
      <w:r>
        <w:fldChar w:fldCharType="begin"/>
      </w:r>
      <w:r>
        <w:instrText>HYPERLINK "</w:instrText>
      </w:r>
      <w:r w:rsidRPr="00F23BCC">
        <w:instrText>https://www.centurylink.com/wholesale/pcat/resalewiremaintenance.html</w:instrText>
      </w:r>
      <w:r>
        <w:instrText>"</w:instrText>
      </w:r>
      <w:r>
        <w:fldChar w:fldCharType="separate"/>
      </w:r>
      <w:r w:rsidRPr="002707CE">
        <w:rPr>
          <w:rStyle w:val="Hyperlink"/>
        </w:rPr>
        <w:t>https://www.centurylink.com/wholesale/pcat/resalewiremaintenance.html</w:t>
      </w:r>
      <w:r>
        <w:fldChar w:fldCharType="end"/>
      </w:r>
    </w:p>
    <w:p w:rsidR="00F23BCC" w:rsidP="00F23BCC" w:rsidRDefault="00F23BCC" w14:paraId="278B238F" w14:textId="77777777">
      <w:pPr>
        <w:pStyle w:val="Heading2"/>
        <w:shd w:val="clear" w:color="auto" w:fill="FFFFFF"/>
        <w:spacing w:before="0" w:beforeAutospacing="0" w:after="210" w:afterAutospacing="0"/>
        <w:rPr>
          <w:rFonts w:ascii="Arial" w:hAnsi="Arial" w:cs="Arial"/>
          <w:color w:val="006BBD"/>
          <w:sz w:val="27"/>
          <w:szCs w:val="27"/>
        </w:rPr>
      </w:pPr>
      <w:r>
        <w:rPr>
          <w:rFonts w:ascii="Arial" w:hAnsi="Arial" w:cs="Arial"/>
          <w:color w:val="006BBD"/>
          <w:sz w:val="27"/>
          <w:szCs w:val="27"/>
        </w:rPr>
        <w:t>Resale - CenturyLink Inside Wire Maintenance (IWM)Plans - V19.0</w:t>
      </w:r>
    </w:p>
    <w:p w:rsidR="00F23BCC" w:rsidP="00F23BCC" w:rsidRDefault="00F23BCC" w14:paraId="1FDFE1B8" w14:textId="0977654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7758DFB5" wp14:editId="49602BA6">
            <wp:extent cx="1192530" cy="328295"/>
            <wp:effectExtent l="0" t="0" r="7620" b="0"/>
            <wp:docPr id="991740877"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530" cy="328295"/>
                    </a:xfrm>
                    <a:prstGeom prst="rect">
                      <a:avLst/>
                    </a:prstGeom>
                    <a:noFill/>
                    <a:ln>
                      <a:noFill/>
                    </a:ln>
                  </pic:spPr>
                </pic:pic>
              </a:graphicData>
            </a:graphic>
          </wp:inline>
        </w:drawing>
      </w:r>
    </w:p>
    <w:p w:rsidR="00F23BCC" w:rsidP="00F23BCC" w:rsidRDefault="00F23BCC" w14:paraId="6AE30F3B" w14:textId="77777777">
      <w:pPr>
        <w:pStyle w:val="Heading3"/>
        <w:shd w:val="clear" w:color="auto" w:fill="FFFFFF"/>
        <w:spacing w:before="75" w:beforeAutospacing="0" w:after="75" w:afterAutospacing="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F23BCC" w:rsidP="6A3D97A3" w:rsidRDefault="00F23BCC" w14:paraId="23CC3DE6"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36C86BA6" w:rsidR="00F23BCC">
        <w:rPr>
          <w:rFonts w:ascii="Arial" w:hAnsi="Arial" w:cs="Arial"/>
          <w:color w:val="000000" w:themeColor="text1" w:themeTint="FF" w:themeShade="FF"/>
          <w:sz w:val="20"/>
          <w:szCs w:val="20"/>
        </w:rPr>
        <w:t xml:space="preserve">CenturyLink's retail Inside Wire Maintenance (IWM) </w:t>
      </w:r>
      <w:bookmarkStart w:name="_Int_0nywinWE" w:id="1412623330"/>
      <w:r w:rsidRPr="36C86BA6" w:rsidR="00F23BCC">
        <w:rPr>
          <w:rFonts w:ascii="Arial" w:hAnsi="Arial" w:cs="Arial"/>
          <w:color w:val="000000" w:themeColor="text1" w:themeTint="FF" w:themeShade="FF"/>
          <w:sz w:val="20"/>
          <w:szCs w:val="20"/>
        </w:rPr>
        <w:t>plans,</w:t>
      </w:r>
      <w:bookmarkEnd w:id="1412623330"/>
      <w:r w:rsidRPr="36C86BA6" w:rsidR="00F23BCC">
        <w:rPr>
          <w:rFonts w:ascii="Arial" w:hAnsi="Arial" w:cs="Arial"/>
          <w:color w:val="000000" w:themeColor="text1" w:themeTint="FF" w:themeShade="FF"/>
          <w:sz w:val="20"/>
          <w:szCs w:val="20"/>
        </w:rPr>
        <w:t xml:space="preserve"> are available for resale by Competitive Local Exchange Carriers (CLECs) to their residential and business end-users. </w:t>
      </w:r>
      <w:r w:rsidRPr="36C86BA6" w:rsidR="00F23BCC">
        <w:rPr>
          <w:rFonts w:ascii="Arial" w:hAnsi="Arial" w:cs="Arial"/>
          <w:color w:val="000000" w:themeColor="text1" w:themeTint="FF" w:themeShade="FF"/>
          <w:sz w:val="20"/>
          <w:szCs w:val="20"/>
        </w:rPr>
        <w:t>Additional</w:t>
      </w:r>
      <w:r w:rsidRPr="36C86BA6" w:rsidR="00F23BCC">
        <w:rPr>
          <w:rFonts w:ascii="Arial" w:hAnsi="Arial" w:cs="Arial"/>
          <w:color w:val="000000" w:themeColor="text1" w:themeTint="FF" w:themeShade="FF"/>
          <w:sz w:val="20"/>
          <w:szCs w:val="20"/>
        </w:rPr>
        <w:t xml:space="preserve"> information about the resale of CenturyLink's retail services can be found in </w:t>
      </w:r>
      <w:hyperlink r:id="R136934970d2044f4">
        <w:r w:rsidRPr="36C86BA6" w:rsidR="00F23BCC">
          <w:rPr>
            <w:rStyle w:val="Hyperlink"/>
            <w:rFonts w:ascii="Arial" w:hAnsi="Arial" w:cs="Arial"/>
            <w:color w:val="006BBD"/>
            <w:sz w:val="20"/>
            <w:szCs w:val="20"/>
          </w:rPr>
          <w:t>Resale - General</w:t>
        </w:r>
      </w:hyperlink>
      <w:r w:rsidRPr="36C86BA6" w:rsidR="00F23BCC">
        <w:rPr>
          <w:rFonts w:ascii="Arial" w:hAnsi="Arial" w:cs="Arial"/>
          <w:color w:val="000000" w:themeColor="text1" w:themeTint="FF" w:themeShade="FF"/>
          <w:sz w:val="20"/>
          <w:szCs w:val="20"/>
        </w:rPr>
        <w:t>.</w:t>
      </w:r>
    </w:p>
    <w:p w:rsidR="36C86BA6" w:rsidP="36C86BA6" w:rsidRDefault="36C86BA6" w14:paraId="5E581C84" w14:textId="1D8F63C9">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F23BCC" w:rsidP="6A3D97A3" w:rsidRDefault="00F23BCC" w14:paraId="6D6F76F2"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6A3D97A3" w:rsidR="00F23BCC">
        <w:rPr>
          <w:rFonts w:ascii="Arial" w:hAnsi="Arial" w:cs="Arial"/>
          <w:color w:val="000000" w:themeColor="text1" w:themeTint="FF" w:themeShade="FF"/>
          <w:sz w:val="20"/>
          <w:szCs w:val="20"/>
        </w:rPr>
        <w:t xml:space="preserve">A Trouble Isolation Charge (TIC) is assessed when a CenturyLink Technician is dispatched to the </w:t>
      </w:r>
      <w:bookmarkStart w:name="_Int_1We9Ntb3" w:id="1740851037"/>
      <w:r w:rsidRPr="6A3D97A3" w:rsidR="00F23BCC">
        <w:rPr>
          <w:rFonts w:ascii="Arial" w:hAnsi="Arial" w:cs="Arial"/>
          <w:color w:val="000000" w:themeColor="text1" w:themeTint="FF" w:themeShade="FF"/>
          <w:sz w:val="20"/>
          <w:szCs w:val="20"/>
        </w:rPr>
        <w:t>end-users</w:t>
      </w:r>
      <w:bookmarkEnd w:id="1740851037"/>
      <w:r w:rsidRPr="6A3D97A3" w:rsidR="00F23BCC">
        <w:rPr>
          <w:rFonts w:ascii="Arial" w:hAnsi="Arial" w:cs="Arial"/>
          <w:color w:val="000000" w:themeColor="text1" w:themeTint="FF" w:themeShade="FF"/>
          <w:sz w:val="20"/>
          <w:szCs w:val="20"/>
        </w:rPr>
        <w:t xml:space="preserve"> premises and the trouble is isolated to the end-users inside wiring, jacks, or Customer Premises Equipment (CPE). IWM plans are optional services offered to you for your end-users. </w:t>
      </w:r>
      <w:bookmarkStart w:name="_Int_1liPF4WI" w:id="1334795238"/>
      <w:r w:rsidRPr="6A3D97A3" w:rsidR="00F23BCC">
        <w:rPr>
          <w:rFonts w:ascii="Arial" w:hAnsi="Arial" w:cs="Arial"/>
          <w:color w:val="000000" w:themeColor="text1" w:themeTint="FF" w:themeShade="FF"/>
          <w:sz w:val="20"/>
          <w:szCs w:val="20"/>
        </w:rPr>
        <w:t xml:space="preserve">End-users are not required to subscribe to IWM plans </w:t>
      </w:r>
      <w:r w:rsidRPr="6A3D97A3" w:rsidR="00F23BCC">
        <w:rPr>
          <w:rFonts w:ascii="Arial" w:hAnsi="Arial" w:cs="Arial"/>
          <w:color w:val="000000" w:themeColor="text1" w:themeTint="FF" w:themeShade="FF"/>
          <w:sz w:val="20"/>
          <w:szCs w:val="20"/>
        </w:rPr>
        <w:t>in order to</w:t>
      </w:r>
      <w:r w:rsidRPr="6A3D97A3" w:rsidR="00F23BCC">
        <w:rPr>
          <w:rFonts w:ascii="Arial" w:hAnsi="Arial" w:cs="Arial"/>
          <w:color w:val="000000" w:themeColor="text1" w:themeTint="FF" w:themeShade="FF"/>
          <w:sz w:val="20"/>
          <w:szCs w:val="20"/>
        </w:rPr>
        <w:t xml:space="preserve"> have basic telecommunications service.</w:t>
      </w:r>
      <w:bookmarkEnd w:id="1334795238"/>
      <w:r w:rsidRPr="6A3D97A3" w:rsidR="00F23BCC">
        <w:rPr>
          <w:rFonts w:ascii="Arial" w:hAnsi="Arial" w:cs="Arial"/>
          <w:color w:val="000000" w:themeColor="text1" w:themeTint="FF" w:themeShade="FF"/>
          <w:sz w:val="20"/>
          <w:szCs w:val="20"/>
        </w:rPr>
        <w:t xml:space="preserve"> When an end-user subscribes to </w:t>
      </w:r>
      <w:bookmarkStart w:name="_Int_QaiCmIUE" w:id="798300444"/>
      <w:r w:rsidRPr="6A3D97A3" w:rsidR="00F23BCC">
        <w:rPr>
          <w:rFonts w:ascii="Arial" w:hAnsi="Arial" w:cs="Arial"/>
          <w:color w:val="000000" w:themeColor="text1" w:themeTint="FF" w:themeShade="FF"/>
          <w:sz w:val="20"/>
          <w:szCs w:val="20"/>
        </w:rPr>
        <w:t>a IWM</w:t>
      </w:r>
      <w:bookmarkEnd w:id="798300444"/>
      <w:r w:rsidRPr="6A3D97A3" w:rsidR="00F23BCC">
        <w:rPr>
          <w:rFonts w:ascii="Arial" w:hAnsi="Arial" w:cs="Arial"/>
          <w:color w:val="000000" w:themeColor="text1" w:themeTint="FF" w:themeShade="FF"/>
          <w:sz w:val="20"/>
          <w:szCs w:val="20"/>
        </w:rPr>
        <w:t xml:space="preserve"> plan, CenturyLink provides, at no charge, </w:t>
      </w:r>
      <w:r w:rsidRPr="6A3D97A3" w:rsidR="00F23BCC">
        <w:rPr>
          <w:rFonts w:ascii="Arial" w:hAnsi="Arial" w:cs="Arial"/>
          <w:color w:val="000000" w:themeColor="text1" w:themeTint="FF" w:themeShade="FF"/>
          <w:sz w:val="20"/>
          <w:szCs w:val="20"/>
        </w:rPr>
        <w:t>repair</w:t>
      </w:r>
      <w:r w:rsidRPr="6A3D97A3" w:rsidR="00F23BCC">
        <w:rPr>
          <w:rFonts w:ascii="Arial" w:hAnsi="Arial" w:cs="Arial"/>
          <w:color w:val="000000" w:themeColor="text1" w:themeTint="FF" w:themeShade="FF"/>
          <w:sz w:val="20"/>
          <w:szCs w:val="20"/>
        </w:rPr>
        <w:t xml:space="preserve"> or replacement of damaged inside wiring or jacks. The plans can be requested on new or existing </w:t>
      </w:r>
      <w:bookmarkStart w:name="_Int_38LXlDNb" w:id="859288609"/>
      <w:r w:rsidRPr="6A3D97A3" w:rsidR="00F23BCC">
        <w:rPr>
          <w:rFonts w:ascii="Arial" w:hAnsi="Arial" w:cs="Arial"/>
          <w:color w:val="000000" w:themeColor="text1" w:themeTint="FF" w:themeShade="FF"/>
          <w:sz w:val="20"/>
          <w:szCs w:val="20"/>
        </w:rPr>
        <w:t>service, and</w:t>
      </w:r>
      <w:bookmarkEnd w:id="859288609"/>
      <w:r w:rsidRPr="6A3D97A3" w:rsidR="00F23BCC">
        <w:rPr>
          <w:rFonts w:ascii="Arial" w:hAnsi="Arial" w:cs="Arial"/>
          <w:color w:val="000000" w:themeColor="text1" w:themeTint="FF" w:themeShade="FF"/>
          <w:sz w:val="20"/>
          <w:szCs w:val="20"/>
        </w:rPr>
        <w:t xml:space="preserve"> are effective on the completion date of the request. On existing service, pre-existing trouble must be repaired prior to adding the IWM plan. CenturyLink's IWM plans, </w:t>
      </w:r>
      <w:r w:rsidRPr="6A3D97A3" w:rsidR="00F23BCC">
        <w:rPr>
          <w:rFonts w:ascii="Arial" w:hAnsi="Arial" w:cs="Arial"/>
          <w:color w:val="000000" w:themeColor="text1" w:themeTint="FF" w:themeShade="FF"/>
          <w:sz w:val="20"/>
          <w:szCs w:val="20"/>
        </w:rPr>
        <w:t>LineBacker</w:t>
      </w:r>
      <w:r w:rsidRPr="6A3D97A3" w:rsidR="00F23BCC">
        <w:rPr>
          <w:rFonts w:ascii="Arial" w:hAnsi="Arial" w:cs="Arial"/>
          <w:color w:val="000000" w:themeColor="text1" w:themeTint="FF" w:themeShade="FF"/>
          <w:sz w:val="20"/>
          <w:szCs w:val="20"/>
        </w:rPr>
        <w:t xml:space="preserve">™ and </w:t>
      </w:r>
      <w:r w:rsidRPr="6A3D97A3" w:rsidR="00F23BCC">
        <w:rPr>
          <w:rFonts w:ascii="Arial" w:hAnsi="Arial" w:cs="Arial"/>
          <w:color w:val="000000" w:themeColor="text1" w:themeTint="FF" w:themeShade="FF"/>
          <w:sz w:val="20"/>
          <w:szCs w:val="20"/>
        </w:rPr>
        <w:t>UniSTAR</w:t>
      </w:r>
      <w:r w:rsidRPr="6A3D97A3" w:rsidR="00F23BCC">
        <w:rPr>
          <w:rFonts w:ascii="Arial" w:hAnsi="Arial" w:cs="Arial"/>
          <w:color w:val="000000" w:themeColor="text1" w:themeTint="FF" w:themeShade="FF"/>
          <w:sz w:val="20"/>
          <w:szCs w:val="20"/>
        </w:rPr>
        <w:t xml:space="preserve">™ offer protection for inside wire or jack repair from the assessment of a TIC Trouble Isolation Charge (TIC), also known as Maintenance of Service Charge (MSC), resulting from a repair visit. </w:t>
      </w:r>
      <w:r w:rsidRPr="6A3D97A3" w:rsidR="00F23BCC">
        <w:rPr>
          <w:rFonts w:ascii="Arial" w:hAnsi="Arial" w:cs="Arial"/>
          <w:color w:val="000000" w:themeColor="text1" w:themeTint="FF" w:themeShade="FF"/>
          <w:sz w:val="20"/>
          <w:szCs w:val="20"/>
        </w:rPr>
        <w:t>Additional</w:t>
      </w:r>
      <w:r w:rsidRPr="6A3D97A3" w:rsidR="00F23BCC">
        <w:rPr>
          <w:rFonts w:ascii="Arial" w:hAnsi="Arial" w:cs="Arial"/>
          <w:color w:val="000000" w:themeColor="text1" w:themeTint="FF" w:themeShade="FF"/>
          <w:sz w:val="20"/>
          <w:szCs w:val="20"/>
        </w:rPr>
        <w:t xml:space="preserve"> information on these two plans can be found in </w:t>
      </w:r>
      <w:hyperlink r:id="R252144950e974fbf">
        <w:r w:rsidRPr="6A3D97A3" w:rsidR="00F23BCC">
          <w:rPr>
            <w:rStyle w:val="Hyperlink"/>
            <w:rFonts w:ascii="Arial" w:hAnsi="Arial" w:cs="Arial"/>
            <w:color w:val="006BBD"/>
            <w:sz w:val="20"/>
            <w:szCs w:val="20"/>
          </w:rPr>
          <w:t>Tariffs/Catalogs/Price Lists</w:t>
        </w:r>
      </w:hyperlink>
      <w:r w:rsidRPr="6A3D97A3" w:rsidR="00F23BCC">
        <w:rPr>
          <w:rFonts w:ascii="Arial" w:hAnsi="Arial" w:cs="Arial"/>
          <w:color w:val="000000" w:themeColor="text1" w:themeTint="FF" w:themeShade="FF"/>
          <w:sz w:val="20"/>
          <w:szCs w:val="20"/>
        </w:rPr>
        <w:t>.</w:t>
      </w:r>
    </w:p>
    <w:p w:rsidR="00F23BCC" w:rsidP="6A3D97A3" w:rsidRDefault="00F23BCC" w14:paraId="68330C4F" w14:textId="33611DE5">
      <w:pPr>
        <w:pStyle w:val="NormalWeb"/>
        <w:shd w:val="clear" w:color="auto" w:fill="FFFFFF" w:themeFill="background1"/>
        <w:spacing w:before="150" w:beforeAutospacing="off" w:after="225" w:afterAutospacing="off"/>
        <w:rPr>
          <w:rFonts w:ascii="Arial" w:hAnsi="Arial" w:cs="Arial"/>
          <w:color w:val="000000"/>
          <w:sz w:val="20"/>
          <w:szCs w:val="20"/>
        </w:rPr>
      </w:pPr>
      <w:r w:rsidRPr="6A3D97A3" w:rsidR="00F23BCC">
        <w:rPr>
          <w:rFonts w:ascii="Arial" w:hAnsi="Arial" w:cs="Arial"/>
          <w:color w:val="000000" w:themeColor="text1" w:themeTint="FF" w:themeShade="FF"/>
          <w:sz w:val="20"/>
          <w:szCs w:val="20"/>
        </w:rPr>
        <w:t xml:space="preserve">IWM plans do not cover non-standard </w:t>
      </w:r>
      <w:r w:rsidRPr="6A3D97A3" w:rsidR="4C038507">
        <w:rPr>
          <w:rFonts w:ascii="Arial" w:hAnsi="Arial" w:cs="Arial"/>
          <w:color w:val="000000" w:themeColor="text1" w:themeTint="FF" w:themeShade="FF"/>
          <w:sz w:val="20"/>
          <w:szCs w:val="20"/>
        </w:rPr>
        <w:t>wiring.</w:t>
      </w:r>
      <w:r w:rsidRPr="6A3D97A3" w:rsidR="00F23BCC">
        <w:rPr>
          <w:rFonts w:ascii="Arial" w:hAnsi="Arial" w:cs="Arial"/>
          <w:color w:val="000000" w:themeColor="text1" w:themeTint="FF" w:themeShade="FF"/>
          <w:sz w:val="20"/>
          <w:szCs w:val="20"/>
        </w:rPr>
        <w:t xml:space="preserve"> There are technical and </w:t>
      </w:r>
      <w:r w:rsidRPr="6A3D97A3" w:rsidR="00F23BCC">
        <w:rPr>
          <w:rFonts w:ascii="Arial" w:hAnsi="Arial" w:cs="Arial"/>
          <w:color w:val="000000" w:themeColor="text1" w:themeTint="FF" w:themeShade="FF"/>
          <w:sz w:val="20"/>
          <w:szCs w:val="20"/>
        </w:rPr>
        <w:t>industry</w:t>
      </w:r>
      <w:r w:rsidRPr="6A3D97A3" w:rsidR="00F23BCC">
        <w:rPr>
          <w:rFonts w:ascii="Arial" w:hAnsi="Arial" w:cs="Arial"/>
          <w:color w:val="000000" w:themeColor="text1" w:themeTint="FF" w:themeShade="FF"/>
          <w:sz w:val="20"/>
          <w:szCs w:val="20"/>
        </w:rPr>
        <w:t xml:space="preserve"> standards for telephone wire </w:t>
      </w:r>
      <w:r w:rsidRPr="6A3D97A3" w:rsidR="00F23BCC">
        <w:rPr>
          <w:rFonts w:ascii="Arial" w:hAnsi="Arial" w:cs="Arial"/>
          <w:color w:val="000000" w:themeColor="text1" w:themeTint="FF" w:themeShade="FF"/>
          <w:sz w:val="20"/>
          <w:szCs w:val="20"/>
        </w:rPr>
        <w:t>required</w:t>
      </w:r>
      <w:r w:rsidRPr="6A3D97A3" w:rsidR="00F23BCC">
        <w:rPr>
          <w:rFonts w:ascii="Arial" w:hAnsi="Arial" w:cs="Arial"/>
          <w:color w:val="000000" w:themeColor="text1" w:themeTint="FF" w:themeShade="FF"/>
          <w:sz w:val="20"/>
          <w:szCs w:val="20"/>
        </w:rPr>
        <w:t xml:space="preserve"> to ensure voice transmission. Non-standard wiring includes speaker wire, electrical </w:t>
      </w:r>
      <w:r w:rsidRPr="6A3D97A3" w:rsidR="00F23BCC">
        <w:rPr>
          <w:rFonts w:ascii="Arial" w:hAnsi="Arial" w:cs="Arial"/>
          <w:color w:val="000000" w:themeColor="text1" w:themeTint="FF" w:themeShade="FF"/>
          <w:sz w:val="20"/>
          <w:szCs w:val="20"/>
        </w:rPr>
        <w:t>wire</w:t>
      </w:r>
      <w:r w:rsidRPr="6A3D97A3" w:rsidR="00F23BCC">
        <w:rPr>
          <w:rFonts w:ascii="Arial" w:hAnsi="Arial" w:cs="Arial"/>
          <w:color w:val="000000" w:themeColor="text1" w:themeTint="FF" w:themeShade="FF"/>
          <w:sz w:val="20"/>
          <w:szCs w:val="20"/>
        </w:rPr>
        <w:t xml:space="preserve"> and electrical cable. Standard wiring requirements are addressed in the Federal Communications Commission (FCC), Part 68 rules.</w:t>
      </w:r>
    </w:p>
    <w:p w:rsidR="00F23BCC" w:rsidP="049BA464" w:rsidRDefault="00F23BCC" w14:paraId="096C3035"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6A3D97A3" w:rsidR="37E0442F">
        <w:rPr>
          <w:rFonts w:ascii="Arial" w:hAnsi="Arial" w:cs="Arial"/>
          <w:color w:val="000000" w:themeColor="text1" w:themeTint="FF" w:themeShade="FF"/>
          <w:sz w:val="20"/>
          <w:szCs w:val="20"/>
        </w:rPr>
        <w:t xml:space="preserve">Continuous Property Extensions are covered on accounts having </w:t>
      </w:r>
      <w:bookmarkStart w:name="_Int_Xvk6lK5L" w:id="779527046"/>
      <w:r w:rsidRPr="6A3D97A3" w:rsidR="37E0442F">
        <w:rPr>
          <w:rFonts w:ascii="Arial" w:hAnsi="Arial" w:cs="Arial"/>
          <w:color w:val="000000" w:themeColor="text1" w:themeTint="FF" w:themeShade="FF"/>
          <w:sz w:val="20"/>
          <w:szCs w:val="20"/>
        </w:rPr>
        <w:t>a IWM</w:t>
      </w:r>
      <w:bookmarkEnd w:id="779527046"/>
      <w:r w:rsidRPr="6A3D97A3" w:rsidR="37E0442F">
        <w:rPr>
          <w:rFonts w:ascii="Arial" w:hAnsi="Arial" w:cs="Arial"/>
          <w:color w:val="000000" w:themeColor="text1" w:themeTint="FF" w:themeShade="FF"/>
          <w:sz w:val="20"/>
          <w:szCs w:val="20"/>
        </w:rPr>
        <w:t xml:space="preserve"> plan. </w:t>
      </w:r>
      <w:bookmarkStart w:name="_Int_wzJBxu5X" w:id="1753013337"/>
      <w:r w:rsidRPr="6A3D97A3" w:rsidR="37E0442F">
        <w:rPr>
          <w:rFonts w:ascii="Arial" w:hAnsi="Arial" w:cs="Arial"/>
          <w:color w:val="000000" w:themeColor="text1" w:themeTint="FF" w:themeShade="FF"/>
          <w:sz w:val="20"/>
          <w:szCs w:val="20"/>
        </w:rPr>
        <w:t>Continuous Property Extensions are a single address location that is not separated by a public street, body of water, or public thoroughfare.</w:t>
      </w:r>
      <w:bookmarkEnd w:id="1753013337"/>
      <w:r w:rsidRPr="6A3D97A3" w:rsidR="37E0442F">
        <w:rPr>
          <w:rFonts w:ascii="Arial" w:hAnsi="Arial" w:cs="Arial"/>
          <w:color w:val="000000" w:themeColor="text1" w:themeTint="FF" w:themeShade="FF"/>
          <w:sz w:val="20"/>
          <w:szCs w:val="20"/>
        </w:rPr>
        <w:t xml:space="preserve"> </w:t>
      </w:r>
      <w:bookmarkStart w:name="_Int_R9VIF6Ly" w:id="954479762"/>
      <w:r w:rsidRPr="6A3D97A3" w:rsidR="37E0442F">
        <w:rPr>
          <w:rFonts w:ascii="Arial" w:hAnsi="Arial" w:cs="Arial"/>
          <w:color w:val="000000" w:themeColor="text1" w:themeTint="FF" w:themeShade="FF"/>
          <w:sz w:val="20"/>
          <w:szCs w:val="20"/>
        </w:rPr>
        <w:t>Exchange Service Extensions (ESE), previously referred to as Different Premises Address (DPA), must be covered by a separate IWM for the ESE location.</w:t>
      </w:r>
      <w:bookmarkEnd w:id="954479762"/>
      <w:r w:rsidRPr="6A3D97A3" w:rsidR="37E0442F">
        <w:rPr>
          <w:rFonts w:ascii="Arial" w:hAnsi="Arial" w:cs="Arial"/>
          <w:color w:val="000000" w:themeColor="text1" w:themeTint="FF" w:themeShade="FF"/>
          <w:sz w:val="20"/>
          <w:szCs w:val="20"/>
        </w:rPr>
        <w:t xml:space="preserve"> An ESE is an extension from the main service location to an address different from that of the main service location. They can be separated from the main service location by a street or public thoroughfare.</w:t>
      </w:r>
    </w:p>
    <w:p w:rsidR="00F23BCC" w:rsidP="00F23BCC" w:rsidRDefault="00F23BCC" w14:paraId="16821E4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End-users or tenants in multi-tenant dwellings, such as apartment buildings and business complexes, should contact their property manager or building owner to determine if they are covered by an IWM. If not, CenturyLink does provide IWM plans to you for your individual end-users or tenants if requested.</w:t>
      </w:r>
    </w:p>
    <w:p w:rsidR="00F23BCC" w:rsidP="00F23BCC" w:rsidRDefault="00F23BCC" w14:paraId="18CF2B2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 offers the following IWM plans:</w:t>
      </w:r>
    </w:p>
    <w:p w:rsidR="00F23BCC" w:rsidP="00F23BCC" w:rsidRDefault="00F23BCC" w14:paraId="5EB86AD0" w14:textId="77777777">
      <w:pPr>
        <w:numPr>
          <w:ilvl w:val="0"/>
          <w:numId w:val="1"/>
        </w:numPr>
        <w:shd w:val="clear" w:color="auto" w:fill="FFFFFF"/>
        <w:spacing w:before="75" w:after="75" w:line="240" w:lineRule="auto"/>
        <w:ind w:left="1170"/>
        <w:rPr>
          <w:rFonts w:ascii="Arial" w:hAnsi="Arial" w:cs="Arial"/>
          <w:color w:val="000000"/>
          <w:sz w:val="20"/>
          <w:szCs w:val="20"/>
        </w:rPr>
      </w:pPr>
      <w:proofErr w:type="spellStart"/>
      <w:r>
        <w:rPr>
          <w:rFonts w:ascii="Arial" w:hAnsi="Arial" w:cs="Arial"/>
          <w:color w:val="000000"/>
          <w:sz w:val="20"/>
          <w:szCs w:val="20"/>
        </w:rPr>
        <w:t>LineBacker</w:t>
      </w:r>
      <w:proofErr w:type="spellEnd"/>
      <w:r>
        <w:rPr>
          <w:rFonts w:ascii="Arial" w:hAnsi="Arial" w:cs="Arial"/>
          <w:color w:val="000000"/>
          <w:sz w:val="20"/>
          <w:szCs w:val="20"/>
        </w:rPr>
        <w:t xml:space="preserve">™ is a residential IWM plan available in all states, for Resale Plain Old Telephone Service (POTS) and DSL (NOTE: Linebacker does not cover CPE associated with the DSL). </w:t>
      </w:r>
      <w:proofErr w:type="spellStart"/>
      <w:r>
        <w:rPr>
          <w:rFonts w:ascii="Arial" w:hAnsi="Arial" w:cs="Arial"/>
          <w:color w:val="000000"/>
          <w:sz w:val="20"/>
          <w:szCs w:val="20"/>
        </w:rPr>
        <w:t>LineBacker</w:t>
      </w:r>
      <w:proofErr w:type="spellEnd"/>
      <w:r>
        <w:rPr>
          <w:rFonts w:ascii="Arial" w:hAnsi="Arial" w:cs="Arial"/>
          <w:color w:val="000000"/>
          <w:sz w:val="20"/>
          <w:szCs w:val="20"/>
        </w:rPr>
        <w:t xml:space="preserve"> may be ordered for additional lines.</w:t>
      </w:r>
    </w:p>
    <w:tbl>
      <w:tblPr>
        <w:tblW w:w="0" w:type="auto"/>
        <w:tblCellSpacing w:w="0" w:type="dxa"/>
        <w:tblInd w:w="1170" w:type="dxa"/>
        <w:tblBorders>
          <w:top w:val="single" w:color="CCCCCC" w:sz="6" w:space="0"/>
          <w:left w:val="single" w:color="CCCCCC" w:sz="6" w:space="0"/>
        </w:tblBorders>
        <w:tblCellMar>
          <w:left w:w="0" w:type="dxa"/>
          <w:right w:w="0" w:type="dxa"/>
        </w:tblCellMar>
        <w:tblLook w:val="04A0" w:firstRow="1" w:lastRow="0" w:firstColumn="1" w:lastColumn="0" w:noHBand="0" w:noVBand="1"/>
      </w:tblPr>
      <w:tblGrid>
        <w:gridCol w:w="5988"/>
        <w:gridCol w:w="857"/>
      </w:tblGrid>
      <w:tr w:rsidR="00F23BCC" w:rsidTr="6A3D97A3" w14:paraId="37D7AB3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F23BCC" w:rsidRDefault="00F23BCC" w14:paraId="63E68500" w14:textId="77777777">
            <w:pPr>
              <w:spacing w:after="0"/>
              <w:rPr>
                <w:rFonts w:ascii="Times New Roman" w:hAnsi="Times New Roman" w:cs="Times New Roman"/>
                <w:b/>
                <w:bCs/>
                <w:sz w:val="24"/>
                <w:szCs w:val="24"/>
              </w:rPr>
            </w:pPr>
            <w:r>
              <w:rPr>
                <w:rStyle w:val="Strong"/>
              </w:rPr>
              <w:t>States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F23BCC" w:rsidRDefault="00F23BCC" w14:paraId="1D89503B" w14:textId="77777777">
            <w:pPr>
              <w:rPr>
                <w:b/>
                <w:bCs/>
              </w:rPr>
            </w:pPr>
            <w:r>
              <w:rPr>
                <w:rStyle w:val="Strong"/>
              </w:rPr>
              <w:t>USOC</w:t>
            </w:r>
          </w:p>
        </w:tc>
      </w:tr>
      <w:tr w:rsidR="00F23BCC" w:rsidTr="6A3D97A3" w14:paraId="4770965B"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67D1521F" w14:textId="77777777">
            <w:r>
              <w:t>AZ, CO, ID-S, MT, NM, UT, WY</w:t>
            </w:r>
          </w:p>
        </w:tc>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64485EFA" w14:textId="77777777">
            <w:r>
              <w:t>OWM</w:t>
            </w:r>
          </w:p>
        </w:tc>
      </w:tr>
      <w:tr w:rsidR="00F23BCC" w:rsidTr="6A3D97A3" w14:paraId="44771AAC"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4544EC5D" w14:textId="77777777">
            <w:r>
              <w:t>ID-N, OR, WA</w:t>
            </w:r>
          </w:p>
        </w:tc>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002C7452" w14:textId="77777777">
            <w:r>
              <w:t>LBRXB</w:t>
            </w:r>
          </w:p>
        </w:tc>
      </w:tr>
      <w:tr w:rsidR="00F23BCC" w:rsidTr="6A3D97A3" w14:paraId="39765741"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F23BCC" w:rsidR="00F23BCC" w:rsidRDefault="00F23BCC" w14:paraId="28470AC2" w14:textId="77777777">
            <w:pPr>
              <w:rPr>
                <w:lang w:val="pt-BR"/>
              </w:rPr>
            </w:pPr>
            <w:r w:rsidRPr="00F23BCC">
              <w:rPr>
                <w:lang w:val="pt-BR"/>
              </w:rPr>
              <w:t>IA, MN, NE, ND, SD</w:t>
            </w:r>
          </w:p>
        </w:tc>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48748746" w14:textId="77777777">
            <w:r>
              <w:t>UWM</w:t>
            </w:r>
          </w:p>
        </w:tc>
      </w:tr>
      <w:tr w:rsidR="00F23BCC" w:rsidTr="6A3D97A3" w14:paraId="48500124"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0BFE35C1" w14:textId="77777777">
            <w:r w:rsidR="00F23BCC">
              <w:rPr/>
              <w:t xml:space="preserve">ALL STATES. Residence Only, to be used with </w:t>
            </w:r>
            <w:bookmarkStart w:name="_Int_wCxD6ZHE" w:id="309165099"/>
            <w:r w:rsidR="00F23BCC">
              <w:rPr/>
              <w:t>1 and 2 line</w:t>
            </w:r>
            <w:bookmarkEnd w:id="309165099"/>
            <w:r w:rsidR="00F23BCC">
              <w:rPr/>
              <w:t xml:space="preserve"> packages</w:t>
            </w:r>
          </w:p>
        </w:tc>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3260D820" w14:textId="77777777">
            <w:r>
              <w:t>OWMPA</w:t>
            </w:r>
          </w:p>
        </w:tc>
      </w:tr>
    </w:tbl>
    <w:p w:rsidR="00F23BCC" w:rsidP="00F23BCC" w:rsidRDefault="00F23BCC" w14:paraId="4048A0CA" w14:textId="77777777">
      <w:pPr>
        <w:numPr>
          <w:ilvl w:val="0"/>
          <w:numId w:val="1"/>
        </w:numPr>
        <w:shd w:val="clear" w:color="auto" w:fill="FFFFFF"/>
        <w:spacing w:after="0" w:line="240" w:lineRule="auto"/>
        <w:ind w:left="1170"/>
        <w:rPr>
          <w:rFonts w:ascii="Arial" w:hAnsi="Arial" w:cs="Arial"/>
          <w:color w:val="000000"/>
          <w:sz w:val="20"/>
          <w:szCs w:val="20"/>
        </w:rPr>
      </w:pPr>
    </w:p>
    <w:p w:rsidR="00F23BCC" w:rsidP="6A3D97A3" w:rsidRDefault="00F23BCC" w14:paraId="3D4D2FA3" w14:textId="77777777">
      <w:pPr>
        <w:pStyle w:val="NormalWeb"/>
        <w:numPr>
          <w:ilvl w:val="0"/>
          <w:numId w:val="1"/>
        </w:numPr>
        <w:shd w:val="clear" w:color="auto" w:fill="FFFFFF" w:themeFill="background1"/>
        <w:spacing w:before="150" w:beforeAutospacing="off" w:after="225" w:afterAutospacing="off"/>
        <w:ind w:left="1170"/>
        <w:rPr>
          <w:rFonts w:ascii="Arial" w:hAnsi="Arial" w:cs="Arial"/>
          <w:color w:val="000000"/>
          <w:sz w:val="20"/>
          <w:szCs w:val="20"/>
        </w:rPr>
      </w:pPr>
      <w:r w:rsidRPr="6A3D97A3" w:rsidR="00F23BCC">
        <w:rPr>
          <w:rFonts w:ascii="Arial" w:hAnsi="Arial" w:cs="Arial"/>
          <w:color w:val="000000" w:themeColor="text1" w:themeTint="FF" w:themeShade="FF"/>
          <w:sz w:val="20"/>
          <w:szCs w:val="20"/>
        </w:rPr>
        <w:t xml:space="preserve">NOTE: On qualified </w:t>
      </w:r>
      <w:bookmarkStart w:name="_Int_GFGLwdC6" w:id="35488994"/>
      <w:r w:rsidRPr="6A3D97A3" w:rsidR="00F23BCC">
        <w:rPr>
          <w:rFonts w:ascii="Arial" w:hAnsi="Arial" w:cs="Arial"/>
          <w:color w:val="000000" w:themeColor="text1" w:themeTint="FF" w:themeShade="FF"/>
          <w:sz w:val="20"/>
          <w:szCs w:val="20"/>
        </w:rPr>
        <w:t>1 and 2 line</w:t>
      </w:r>
      <w:bookmarkEnd w:id="35488994"/>
      <w:r w:rsidRPr="6A3D97A3" w:rsidR="00F23BCC">
        <w:rPr>
          <w:rFonts w:ascii="Arial" w:hAnsi="Arial" w:cs="Arial"/>
          <w:color w:val="000000" w:themeColor="text1" w:themeTint="FF" w:themeShade="FF"/>
          <w:sz w:val="20"/>
          <w:szCs w:val="20"/>
        </w:rPr>
        <w:t xml:space="preserve"> packages, only one wire maintenance USOC is </w:t>
      </w:r>
      <w:r w:rsidRPr="6A3D97A3" w:rsidR="00F23BCC">
        <w:rPr>
          <w:rFonts w:ascii="Arial" w:hAnsi="Arial" w:cs="Arial"/>
          <w:color w:val="000000" w:themeColor="text1" w:themeTint="FF" w:themeShade="FF"/>
          <w:sz w:val="20"/>
          <w:szCs w:val="20"/>
        </w:rPr>
        <w:t>required</w:t>
      </w:r>
      <w:r w:rsidRPr="6A3D97A3" w:rsidR="00F23BCC">
        <w:rPr>
          <w:rFonts w:ascii="Arial" w:hAnsi="Arial" w:cs="Arial"/>
          <w:color w:val="000000" w:themeColor="text1" w:themeTint="FF" w:themeShade="FF"/>
          <w:sz w:val="20"/>
          <w:szCs w:val="20"/>
        </w:rPr>
        <w:t>. When the USOC OWMPA is present on an account, it is the only wire maintenance USOC utilized and covers all lines on the account.</w:t>
      </w:r>
    </w:p>
    <w:p w:rsidR="00F23BCC" w:rsidP="00F23BCC" w:rsidRDefault="00F23BCC" w14:paraId="55295A47" w14:textId="77777777">
      <w:pPr>
        <w:pStyle w:val="NormalWeb"/>
        <w:numPr>
          <w:ilvl w:val="0"/>
          <w:numId w:val="1"/>
        </w:numPr>
        <w:shd w:val="clear" w:color="auto" w:fill="FFFFFF"/>
        <w:spacing w:before="150" w:beforeAutospacing="0" w:after="225" w:afterAutospacing="0"/>
        <w:ind w:left="1170"/>
        <w:rPr>
          <w:rFonts w:ascii="Arial" w:hAnsi="Arial" w:cs="Arial"/>
          <w:color w:val="000000"/>
          <w:sz w:val="20"/>
          <w:szCs w:val="20"/>
        </w:rPr>
      </w:pPr>
      <w:proofErr w:type="spellStart"/>
      <w:r>
        <w:rPr>
          <w:rFonts w:ascii="Arial" w:hAnsi="Arial" w:cs="Arial"/>
          <w:color w:val="000000"/>
          <w:sz w:val="20"/>
          <w:szCs w:val="20"/>
        </w:rPr>
        <w:t>UniSTAR</w:t>
      </w:r>
      <w:proofErr w:type="spellEnd"/>
      <w:r>
        <w:rPr>
          <w:rFonts w:ascii="Arial" w:hAnsi="Arial" w:cs="Arial"/>
          <w:color w:val="000000"/>
          <w:sz w:val="20"/>
          <w:szCs w:val="20"/>
        </w:rPr>
        <w:t xml:space="preserve">™ (Universal Single Call Telecommunications Answering and Repair) is the business IWM plan, available in all states, for services such as Resale POTS, DSL (NOTE: </w:t>
      </w:r>
      <w:proofErr w:type="spellStart"/>
      <w:r>
        <w:rPr>
          <w:rFonts w:ascii="Arial" w:hAnsi="Arial" w:cs="Arial"/>
          <w:color w:val="000000"/>
          <w:sz w:val="20"/>
          <w:szCs w:val="20"/>
        </w:rPr>
        <w:t>UniSTAR</w:t>
      </w:r>
      <w:proofErr w:type="spellEnd"/>
      <w:r>
        <w:rPr>
          <w:rFonts w:ascii="Arial" w:hAnsi="Arial" w:cs="Arial"/>
          <w:color w:val="000000"/>
          <w:sz w:val="20"/>
          <w:szCs w:val="20"/>
        </w:rPr>
        <w:t xml:space="preserve"> does not cover CPE associated with the DSL) and Centrex, it provides customers with jack and wiring repair and trouble isolation work.</w:t>
      </w:r>
    </w:p>
    <w:p w:rsidR="00F23BCC" w:rsidP="00F23BCC" w:rsidRDefault="00F23BCC" w14:paraId="2E793C5F" w14:textId="77777777">
      <w:pPr>
        <w:pStyle w:val="NormalWeb"/>
        <w:numPr>
          <w:ilvl w:val="0"/>
          <w:numId w:val="1"/>
        </w:numPr>
        <w:shd w:val="clear" w:color="auto" w:fill="FFFFFF"/>
        <w:spacing w:before="150" w:beforeAutospacing="0" w:after="225" w:afterAutospacing="0"/>
        <w:ind w:left="1170"/>
        <w:rPr>
          <w:rFonts w:ascii="Arial" w:hAnsi="Arial" w:cs="Arial"/>
          <w:color w:val="000000"/>
          <w:sz w:val="20"/>
          <w:szCs w:val="20"/>
        </w:rPr>
      </w:pPr>
      <w:proofErr w:type="spellStart"/>
      <w:r>
        <w:rPr>
          <w:rFonts w:ascii="Arial" w:hAnsi="Arial" w:cs="Arial"/>
          <w:color w:val="000000"/>
          <w:sz w:val="20"/>
          <w:szCs w:val="20"/>
        </w:rPr>
        <w:t>UniSTAR</w:t>
      </w:r>
      <w:proofErr w:type="spellEnd"/>
      <w:r>
        <w:rPr>
          <w:rFonts w:ascii="Arial" w:hAnsi="Arial" w:cs="Arial"/>
          <w:color w:val="000000"/>
          <w:sz w:val="20"/>
          <w:szCs w:val="20"/>
        </w:rPr>
        <w:t xml:space="preserve"> is a per line, station line or trunk service, however, end-users are not required to have each line at their location covered by the IWM plan. A repair report on an uncovered line could result in the assessment of a TIC charge. Each circuit location or ESE extension requires a separate IWM plan.</w:t>
      </w:r>
    </w:p>
    <w:p w:rsidR="00F23BCC" w:rsidP="00F23BCC" w:rsidRDefault="00F23BCC" w14:paraId="7C0DD589" w14:textId="77777777">
      <w:pPr>
        <w:pStyle w:val="NormalWeb"/>
        <w:numPr>
          <w:ilvl w:val="0"/>
          <w:numId w:val="1"/>
        </w:numPr>
        <w:shd w:val="clear" w:color="auto" w:fill="FFFFFF"/>
        <w:spacing w:before="150" w:beforeAutospacing="0" w:after="225" w:afterAutospacing="0"/>
        <w:ind w:left="1170"/>
        <w:rPr>
          <w:rFonts w:ascii="Arial" w:hAnsi="Arial" w:cs="Arial"/>
          <w:color w:val="000000"/>
          <w:sz w:val="20"/>
          <w:szCs w:val="20"/>
        </w:rPr>
      </w:pPr>
      <w:r>
        <w:rPr>
          <w:rFonts w:ascii="Arial" w:hAnsi="Arial" w:cs="Arial"/>
          <w:color w:val="000000"/>
          <w:sz w:val="20"/>
          <w:szCs w:val="20"/>
        </w:rPr>
        <w:t>The USOCs by state</w:t>
      </w:r>
    </w:p>
    <w:tbl>
      <w:tblPr>
        <w:tblW w:w="0" w:type="auto"/>
        <w:tblCellSpacing w:w="0" w:type="dxa"/>
        <w:tblInd w:w="1170" w:type="dxa"/>
        <w:tblBorders>
          <w:top w:val="single" w:color="CCCCCC" w:sz="6" w:space="0"/>
          <w:left w:val="single" w:color="CCCCCC" w:sz="6" w:space="0"/>
        </w:tblBorders>
        <w:tblCellMar>
          <w:left w:w="0" w:type="dxa"/>
          <w:right w:w="0" w:type="dxa"/>
        </w:tblCellMar>
        <w:tblLook w:val="04A0" w:firstRow="1" w:lastRow="0" w:firstColumn="1" w:lastColumn="0" w:noHBand="0" w:noVBand="1"/>
      </w:tblPr>
      <w:tblGrid>
        <w:gridCol w:w="2725"/>
        <w:gridCol w:w="2321"/>
      </w:tblGrid>
      <w:tr w:rsidR="00F23BCC" w:rsidTr="00F23BCC" w14:paraId="2F80448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F23BCC" w:rsidRDefault="00F23BCC" w14:paraId="39C5DE7C" w14:textId="77777777">
            <w:pPr>
              <w:rPr>
                <w:rFonts w:ascii="Times New Roman" w:hAnsi="Times New Roman" w:cs="Times New Roman"/>
                <w:b/>
                <w:bCs/>
                <w:sz w:val="24"/>
                <w:szCs w:val="24"/>
              </w:rPr>
            </w:pPr>
            <w:r>
              <w:rPr>
                <w:rStyle w:val="Strong"/>
              </w:rPr>
              <w:t>States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F23BCC" w:rsidRDefault="00F23BCC" w14:paraId="76F4FC4E" w14:textId="77777777">
            <w:pPr>
              <w:rPr>
                <w:b/>
                <w:bCs/>
              </w:rPr>
            </w:pPr>
            <w:r>
              <w:rPr>
                <w:rStyle w:val="Strong"/>
              </w:rPr>
              <w:t>USOC</w:t>
            </w:r>
          </w:p>
        </w:tc>
      </w:tr>
      <w:tr w:rsidR="00F23BCC" w:rsidTr="00F23BCC" w14:paraId="0E2A93C7"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66D2DE1D" w14:textId="77777777">
            <w:r>
              <w:t>AZ, CO, ID-S, MT, NM, UT, WY</w:t>
            </w:r>
          </w:p>
        </w:tc>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429FF945" w14:textId="77777777">
            <w:r>
              <w:t>USP1X, USP2X, USP3X</w:t>
            </w:r>
          </w:p>
        </w:tc>
      </w:tr>
      <w:tr w:rsidR="00F23BCC" w:rsidTr="00F23BCC" w14:paraId="6EB3E80F"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1273E641" w14:textId="77777777">
            <w:r>
              <w:t>UT</w:t>
            </w:r>
          </w:p>
        </w:tc>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0354FE7E" w14:textId="77777777">
            <w:r>
              <w:t>UNN1X</w:t>
            </w:r>
          </w:p>
        </w:tc>
      </w:tr>
      <w:tr w:rsidR="00F23BCC" w:rsidTr="00F23BCC" w14:paraId="70268ED1"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06DA81D0" w14:textId="77777777">
            <w:r>
              <w:t>ID-N, OR, WA</w:t>
            </w:r>
          </w:p>
        </w:tc>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07B2C46F" w14:textId="77777777">
            <w:r>
              <w:t>SEQ1X</w:t>
            </w:r>
          </w:p>
        </w:tc>
      </w:tr>
      <w:tr w:rsidR="00F23BCC" w:rsidTr="00F23BCC" w14:paraId="2F88F210" w14:textId="77777777">
        <w:trPr>
          <w:tblCellSpacing w:w="0" w:type="dxa"/>
        </w:trPr>
        <w:tc>
          <w:tcPr>
            <w:tcW w:w="0" w:type="auto"/>
            <w:tcBorders>
              <w:bottom w:val="single" w:color="CCCCCC" w:sz="6" w:space="0"/>
              <w:right w:val="single" w:color="CCCCCC" w:sz="6" w:space="0"/>
            </w:tcBorders>
            <w:tcMar>
              <w:top w:w="45" w:type="dxa"/>
              <w:left w:w="45" w:type="dxa"/>
              <w:bottom w:w="45" w:type="dxa"/>
              <w:right w:w="45" w:type="dxa"/>
            </w:tcMar>
            <w:hideMark/>
          </w:tcPr>
          <w:p w:rsidRPr="00F23BCC" w:rsidR="00F23BCC" w:rsidRDefault="00F23BCC" w14:paraId="1241E67C" w14:textId="77777777">
            <w:pPr>
              <w:rPr>
                <w:lang w:val="pt-BR"/>
              </w:rPr>
            </w:pPr>
            <w:r w:rsidRPr="00F23BCC">
              <w:rPr>
                <w:lang w:val="pt-BR"/>
              </w:rPr>
              <w:t>IA, MN, NE, ND, SD</w:t>
            </w:r>
          </w:p>
        </w:tc>
        <w:tc>
          <w:tcPr>
            <w:tcW w:w="0" w:type="auto"/>
            <w:tcBorders>
              <w:bottom w:val="single" w:color="CCCCCC" w:sz="6" w:space="0"/>
              <w:right w:val="single" w:color="CCCCCC" w:sz="6" w:space="0"/>
            </w:tcBorders>
            <w:tcMar>
              <w:top w:w="45" w:type="dxa"/>
              <w:left w:w="45" w:type="dxa"/>
              <w:bottom w:w="45" w:type="dxa"/>
              <w:right w:w="45" w:type="dxa"/>
            </w:tcMar>
            <w:hideMark/>
          </w:tcPr>
          <w:p w:rsidR="00F23BCC" w:rsidRDefault="00F23BCC" w14:paraId="0533CE96" w14:textId="77777777">
            <w:r>
              <w:t>UMP1X, UMP3X, UMP5X</w:t>
            </w:r>
          </w:p>
        </w:tc>
      </w:tr>
    </w:tbl>
    <w:p w:rsidR="00F23BCC" w:rsidP="6A3D97A3" w:rsidRDefault="00F23BCC" w14:paraId="33BB11AD" w14:textId="4350A42B">
      <w:pPr>
        <w:pStyle w:val="NormalWeb"/>
        <w:numPr>
          <w:ilvl w:val="0"/>
          <w:numId w:val="1"/>
        </w:numPr>
        <w:shd w:val="clear" w:color="auto" w:fill="FFFFFF" w:themeFill="background1"/>
        <w:spacing w:before="150" w:beforeAutospacing="off" w:after="225" w:afterAutospacing="off"/>
        <w:ind w:left="1170"/>
        <w:rPr>
          <w:rFonts w:ascii="Arial" w:hAnsi="Arial" w:cs="Arial"/>
          <w:color w:val="000000"/>
          <w:sz w:val="20"/>
          <w:szCs w:val="20"/>
        </w:rPr>
      </w:pPr>
      <w:r w:rsidRPr="6A3D97A3" w:rsidR="00F23BCC">
        <w:rPr>
          <w:rFonts w:ascii="Arial" w:hAnsi="Arial" w:cs="Arial"/>
          <w:color w:val="000000" w:themeColor="text1" w:themeTint="FF" w:themeShade="FF"/>
          <w:sz w:val="20"/>
          <w:szCs w:val="20"/>
        </w:rPr>
        <w:t>IWM package plans: CenturyLink Choice™ Home (prior to August 16, 2004</w:t>
      </w:r>
      <w:r w:rsidRPr="6A3D97A3" w:rsidR="17F39315">
        <w:rPr>
          <w:rFonts w:ascii="Arial" w:hAnsi="Arial" w:cs="Arial"/>
          <w:color w:val="000000" w:themeColor="text1" w:themeTint="FF" w:themeShade="FF"/>
          <w:sz w:val="20"/>
          <w:szCs w:val="20"/>
        </w:rPr>
        <w:t>),</w:t>
      </w:r>
      <w:r w:rsidRPr="6A3D97A3" w:rsidR="00F23BCC">
        <w:rPr>
          <w:rFonts w:ascii="Arial" w:hAnsi="Arial" w:cs="Arial"/>
          <w:color w:val="000000" w:themeColor="text1" w:themeTint="FF" w:themeShade="FF"/>
          <w:sz w:val="20"/>
          <w:szCs w:val="20"/>
        </w:rPr>
        <w:t xml:space="preserve"> CenturyLink Choice™ Home Plus and CenturyLink Choice™ Business include IWM, covering repair of inside wiring and jacks. CenturyLink Choice™ Home (August 16, </w:t>
      </w:r>
      <w:r w:rsidRPr="6A3D97A3" w:rsidR="0AB53BD8">
        <w:rPr>
          <w:rFonts w:ascii="Arial" w:hAnsi="Arial" w:cs="Arial"/>
          <w:color w:val="000000" w:themeColor="text1" w:themeTint="FF" w:themeShade="FF"/>
          <w:sz w:val="20"/>
          <w:szCs w:val="20"/>
        </w:rPr>
        <w:t>2004,</w:t>
      </w:r>
      <w:r w:rsidRPr="6A3D97A3" w:rsidR="00F23BCC">
        <w:rPr>
          <w:rFonts w:ascii="Arial" w:hAnsi="Arial" w:cs="Arial"/>
          <w:color w:val="000000" w:themeColor="text1" w:themeTint="FF" w:themeShade="FF"/>
          <w:sz w:val="20"/>
          <w:szCs w:val="20"/>
        </w:rPr>
        <w:t xml:space="preserve"> and later) includes IWM if it is chosen as one of the three features available with that package.</w:t>
      </w:r>
    </w:p>
    <w:p w:rsidR="00F23BCC" w:rsidP="00F23BCC" w:rsidRDefault="00F23BCC" w14:paraId="2AA1E6BA"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Availability</w:t>
      </w:r>
    </w:p>
    <w:p w:rsidR="00F23BCC" w:rsidP="36C86BA6" w:rsidRDefault="00F23BCC" w14:paraId="201D2EFC" w14:textId="183736E3">
      <w:pPr>
        <w:pStyle w:val="NormalWeb"/>
        <w:shd w:val="clear" w:color="auto" w:fill="FFFFFF" w:themeFill="background1"/>
        <w:spacing w:before="0" w:beforeAutospacing="off" w:after="0" w:afterAutospacing="off"/>
        <w:rPr>
          <w:noProof w:val="0"/>
          <w:lang w:val="en-US"/>
        </w:rPr>
      </w:pPr>
      <w:r w:rsidRPr="36C86BA6" w:rsidR="00F23BCC">
        <w:rPr>
          <w:rFonts w:ascii="Arial" w:hAnsi="Arial" w:cs="Arial"/>
          <w:color w:val="000000" w:themeColor="text1" w:themeTint="FF" w:themeShade="FF"/>
          <w:sz w:val="20"/>
          <w:szCs w:val="20"/>
        </w:rPr>
        <w:t>IWM plans are available throughout </w:t>
      </w:r>
      <w:hyperlink r:id="R6363c160b4f141af">
        <w:r w:rsidRPr="36C86BA6" w:rsidR="72B0111B">
          <w:rPr>
            <w:rStyle w:val="Hyperlink"/>
            <w:rFonts w:ascii="Arial" w:hAnsi="Arial" w:eastAsia="Arial" w:cs="Arial"/>
            <w:noProof w:val="0"/>
            <w:sz w:val="20"/>
            <w:szCs w:val="20"/>
            <w:lang w:val="en-US"/>
          </w:rPr>
          <w:t>CenturyLink QC.</w:t>
        </w:r>
      </w:hyperlink>
    </w:p>
    <w:p w:rsidR="00F23BCC" w:rsidP="00F23BCC" w:rsidRDefault="00F23BCC" w14:paraId="1AA042FB"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Terms and Conditions</w:t>
      </w:r>
    </w:p>
    <w:p w:rsidR="00F23BCC" w:rsidP="00F23BCC" w:rsidRDefault="00F23BCC" w14:paraId="11364AF6"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 written Terms and Conditions/Service Agreement is provided to you on new IWM plan requests. IWM plans may vary by state, for state specific information view the </w:t>
      </w:r>
      <w:hyperlink w:history="1" r:id="rId10">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F23BCC" w:rsidP="00F23BCC" w:rsidRDefault="00F23BCC" w14:paraId="6AE6868C"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IWM plans are not available with:</w:t>
      </w:r>
    </w:p>
    <w:p w:rsidR="00F23BCC" w:rsidP="00F23BCC" w:rsidRDefault="00F23BCC" w14:paraId="28C49821" w14:textId="77777777">
      <w:pPr>
        <w:numPr>
          <w:ilvl w:val="0"/>
          <w:numId w:val="2"/>
        </w:numPr>
        <w:shd w:val="clear" w:color="auto" w:fill="FFFFFF"/>
        <w:spacing w:after="0" w:line="240" w:lineRule="auto"/>
        <w:ind w:left="1170"/>
        <w:rPr>
          <w:rFonts w:ascii="Arial" w:hAnsi="Arial" w:cs="Arial"/>
          <w:color w:val="000000"/>
          <w:sz w:val="20"/>
          <w:szCs w:val="20"/>
        </w:rPr>
      </w:pPr>
      <w:hyperlink w:history="1" r:id="rId11">
        <w:r>
          <w:rPr>
            <w:rStyle w:val="Hyperlink"/>
            <w:rFonts w:ascii="Arial" w:hAnsi="Arial" w:cs="Arial"/>
            <w:color w:val="006BBD"/>
            <w:sz w:val="20"/>
            <w:szCs w:val="20"/>
          </w:rPr>
          <w:t>Resale - Asynchronous Transfer Mode (ATM)</w:t>
        </w:r>
      </w:hyperlink>
    </w:p>
    <w:p w:rsidR="00F23BCC" w:rsidP="00F23BCC" w:rsidRDefault="00F23BCC" w14:paraId="190CF9CA" w14:textId="77777777">
      <w:pPr>
        <w:numPr>
          <w:ilvl w:val="0"/>
          <w:numId w:val="2"/>
        </w:numPr>
        <w:shd w:val="clear" w:color="auto" w:fill="FFFFFF"/>
        <w:spacing w:after="0" w:line="240" w:lineRule="auto"/>
        <w:ind w:left="1170"/>
        <w:rPr>
          <w:rFonts w:ascii="Arial" w:hAnsi="Arial" w:cs="Arial"/>
          <w:color w:val="000000"/>
          <w:sz w:val="20"/>
          <w:szCs w:val="20"/>
        </w:rPr>
      </w:pPr>
      <w:hyperlink w:history="1" r:id="rId12">
        <w:r>
          <w:rPr>
            <w:rStyle w:val="Hyperlink"/>
            <w:rFonts w:ascii="Arial" w:hAnsi="Arial" w:cs="Arial"/>
            <w:color w:val="006BBD"/>
            <w:sz w:val="20"/>
            <w:szCs w:val="20"/>
          </w:rPr>
          <w:t>Resale - Digital Switched Service (DSS)</w:t>
        </w:r>
      </w:hyperlink>
    </w:p>
    <w:p w:rsidR="00F23BCC" w:rsidP="00F23BCC" w:rsidRDefault="00F23BCC" w14:paraId="21D77F05" w14:textId="77777777">
      <w:pPr>
        <w:numPr>
          <w:ilvl w:val="0"/>
          <w:numId w:val="2"/>
        </w:numPr>
        <w:shd w:val="clear" w:color="auto" w:fill="FFFFFF"/>
        <w:spacing w:after="0" w:line="240" w:lineRule="auto"/>
        <w:ind w:left="1170"/>
        <w:rPr>
          <w:rFonts w:ascii="Arial" w:hAnsi="Arial" w:cs="Arial"/>
          <w:color w:val="000000"/>
          <w:sz w:val="20"/>
          <w:szCs w:val="20"/>
        </w:rPr>
      </w:pPr>
      <w:hyperlink w:history="1" r:id="rId13">
        <w:r>
          <w:rPr>
            <w:rStyle w:val="Hyperlink"/>
            <w:rFonts w:ascii="Arial" w:hAnsi="Arial" w:cs="Arial"/>
            <w:color w:val="006BBD"/>
            <w:sz w:val="20"/>
            <w:szCs w:val="20"/>
          </w:rPr>
          <w:t>Resale - Frame Relay Service (FRS)</w:t>
        </w:r>
      </w:hyperlink>
    </w:p>
    <w:p w:rsidR="00F23BCC" w:rsidP="00F23BCC" w:rsidRDefault="00F23BCC" w14:paraId="6330A4FA" w14:textId="77777777">
      <w:pPr>
        <w:numPr>
          <w:ilvl w:val="0"/>
          <w:numId w:val="2"/>
        </w:numPr>
        <w:shd w:val="clear" w:color="auto" w:fill="FFFFFF"/>
        <w:spacing w:after="0" w:line="240" w:lineRule="auto"/>
        <w:ind w:left="1170"/>
        <w:rPr>
          <w:rFonts w:ascii="Arial" w:hAnsi="Arial" w:cs="Arial"/>
          <w:color w:val="000000"/>
          <w:sz w:val="20"/>
          <w:szCs w:val="20"/>
        </w:rPr>
      </w:pPr>
      <w:hyperlink w:history="1" r:id="rId14">
        <w:r>
          <w:rPr>
            <w:rStyle w:val="Hyperlink"/>
            <w:rFonts w:ascii="Arial" w:hAnsi="Arial" w:cs="Arial"/>
            <w:color w:val="006BBD"/>
            <w:sz w:val="20"/>
            <w:szCs w:val="20"/>
          </w:rPr>
          <w:t>Resale - Integrated Services Digital Network (ISDN) Primary Rate Interface (PRI)</w:t>
        </w:r>
      </w:hyperlink>
    </w:p>
    <w:p w:rsidR="00F23BCC" w:rsidP="00F23BCC" w:rsidRDefault="00F23BCC" w14:paraId="5C35F392"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IWM plans do not cover the repair of:</w:t>
      </w:r>
    </w:p>
    <w:p w:rsidR="00F23BCC" w:rsidP="00F23BCC" w:rsidRDefault="00F23BCC" w14:paraId="1CCDFF55"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Buried cable between buildings on continuous </w:t>
      </w:r>
      <w:proofErr w:type="gramStart"/>
      <w:r>
        <w:rPr>
          <w:rFonts w:ascii="Arial" w:hAnsi="Arial" w:cs="Arial"/>
          <w:color w:val="000000"/>
          <w:sz w:val="20"/>
          <w:szCs w:val="20"/>
        </w:rPr>
        <w:t>property</w:t>
      </w:r>
      <w:proofErr w:type="gramEnd"/>
    </w:p>
    <w:p w:rsidR="00F23BCC" w:rsidP="00F23BCC" w:rsidRDefault="00F23BCC" w14:paraId="25C92ACF"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Intra-building wire, which is the inside wiring between floors, apartments, or suites in multi-tenant </w:t>
      </w:r>
      <w:proofErr w:type="gramStart"/>
      <w:r>
        <w:rPr>
          <w:rFonts w:ascii="Arial" w:hAnsi="Arial" w:cs="Arial"/>
          <w:color w:val="000000"/>
          <w:sz w:val="20"/>
          <w:szCs w:val="20"/>
        </w:rPr>
        <w:t>dwellings</w:t>
      </w:r>
      <w:proofErr w:type="gramEnd"/>
    </w:p>
    <w:p w:rsidR="00F23BCC" w:rsidP="00F23BCC" w:rsidRDefault="00F23BCC" w14:paraId="317C1341"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Installation of new jacks, or moving existing jacks</w:t>
      </w:r>
    </w:p>
    <w:p w:rsidR="00F23BCC" w:rsidP="00F23BCC" w:rsidRDefault="00F23BCC" w14:paraId="7FFB6619"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Pre-existing trouble</w:t>
      </w:r>
    </w:p>
    <w:p w:rsidR="00F23BCC" w:rsidP="00F23BCC" w:rsidRDefault="00F23BCC" w14:paraId="6A88C3D7"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Repair of a damaged drop wire resulting from customer negligence</w:t>
      </w:r>
    </w:p>
    <w:p w:rsidR="00F23BCC" w:rsidP="00F23BCC" w:rsidRDefault="00F23BCC" w14:paraId="1BCE0B90"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Technical Publications</w:t>
      </w:r>
    </w:p>
    <w:p w:rsidR="00F23BCC" w:rsidP="00F23BCC" w:rsidRDefault="00F23BCC" w14:paraId="4A9E61D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Technical characteristics are described in the following Technical Publications:</w:t>
      </w:r>
    </w:p>
    <w:p w:rsidR="00F23BCC" w:rsidP="00F23BCC" w:rsidRDefault="00F23BCC" w14:paraId="391C365E" w14:textId="77777777">
      <w:pPr>
        <w:numPr>
          <w:ilvl w:val="0"/>
          <w:numId w:val="4"/>
        </w:numPr>
        <w:shd w:val="clear" w:color="auto" w:fill="FFFFFF"/>
        <w:spacing w:after="0" w:line="240" w:lineRule="auto"/>
        <w:ind w:left="1170"/>
        <w:rPr>
          <w:rFonts w:ascii="Arial" w:hAnsi="Arial" w:cs="Arial"/>
          <w:color w:val="000000"/>
          <w:sz w:val="20"/>
          <w:szCs w:val="20"/>
        </w:rPr>
      </w:pPr>
      <w:hyperlink w:history="1" r:id="rId15">
        <w:r>
          <w:rPr>
            <w:rStyle w:val="Hyperlink"/>
            <w:rFonts w:ascii="Arial" w:hAnsi="Arial" w:cs="Arial"/>
            <w:color w:val="006BBD"/>
            <w:sz w:val="20"/>
            <w:szCs w:val="20"/>
          </w:rPr>
          <w:t>Telcordia Generic Requirements (GRs)/Technical Reference (TRs)/Special Reports (SRs)</w:t>
        </w:r>
      </w:hyperlink>
    </w:p>
    <w:p w:rsidR="00F23BCC" w:rsidP="00F23BCC" w:rsidRDefault="00F23BCC" w14:paraId="0A5E9602" w14:textId="77777777">
      <w:pPr>
        <w:numPr>
          <w:ilvl w:val="0"/>
          <w:numId w:val="4"/>
        </w:numPr>
        <w:shd w:val="clear" w:color="auto" w:fill="FFFFFF"/>
        <w:spacing w:after="0" w:line="240" w:lineRule="auto"/>
        <w:ind w:left="1170"/>
        <w:rPr>
          <w:rFonts w:ascii="Arial" w:hAnsi="Arial" w:cs="Arial"/>
          <w:color w:val="000000"/>
          <w:sz w:val="20"/>
          <w:szCs w:val="20"/>
        </w:rPr>
      </w:pPr>
      <w:hyperlink w:history="1" r:id="rId16">
        <w:r>
          <w:rPr>
            <w:rStyle w:val="Hyperlink"/>
            <w:rFonts w:ascii="Arial" w:hAnsi="Arial" w:cs="Arial"/>
            <w:color w:val="006BBD"/>
            <w:sz w:val="20"/>
            <w:szCs w:val="20"/>
          </w:rPr>
          <w:t>American National Standards Institute (ANSI) Standard Publications</w:t>
        </w:r>
      </w:hyperlink>
    </w:p>
    <w:p w:rsidR="00F23BCC" w:rsidP="00F23BCC" w:rsidRDefault="00F23BCC" w14:paraId="69AD86BE" w14:textId="77777777">
      <w:pPr>
        <w:pStyle w:val="Heading3"/>
        <w:shd w:val="clear" w:color="auto" w:fill="FFFFFF"/>
        <w:spacing w:before="75" w:beforeAutospacing="0" w:after="75" w:afterAutospacing="0"/>
        <w:rPr>
          <w:rFonts w:ascii="Arial" w:hAnsi="Arial" w:cs="Arial"/>
          <w:color w:val="000000"/>
          <w:sz w:val="26"/>
          <w:szCs w:val="26"/>
        </w:rPr>
      </w:pPr>
      <w:bookmarkStart w:name="pri" w:id="1"/>
      <w:bookmarkEnd w:id="1"/>
      <w:r>
        <w:rPr>
          <w:rFonts w:ascii="Arial" w:hAnsi="Arial" w:cs="Arial"/>
          <w:color w:val="000000"/>
          <w:sz w:val="26"/>
          <w:szCs w:val="26"/>
        </w:rPr>
        <w:t>Pricing</w:t>
      </w:r>
    </w:p>
    <w:p w:rsidR="00F23BCC" w:rsidP="00F23BCC" w:rsidRDefault="00F23BCC" w14:paraId="411713D2"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 Structure</w:t>
      </w:r>
    </w:p>
    <w:p w:rsidR="00F23BCC" w:rsidP="00F23BCC" w:rsidRDefault="00F23BCC" w14:paraId="2D602F3D"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resale rate structure information is described in </w:t>
      </w:r>
      <w:hyperlink w:history="1" r:id="rId17">
        <w:r>
          <w:rPr>
            <w:rStyle w:val="Hyperlink"/>
            <w:rFonts w:ascii="Arial" w:hAnsi="Arial" w:cs="Arial"/>
            <w:color w:val="006BBD"/>
            <w:sz w:val="20"/>
            <w:szCs w:val="20"/>
          </w:rPr>
          <w:t>Resale - General</w:t>
        </w:r>
      </w:hyperlink>
      <w:r>
        <w:rPr>
          <w:rFonts w:ascii="Arial" w:hAnsi="Arial" w:cs="Arial"/>
          <w:color w:val="000000"/>
          <w:sz w:val="20"/>
          <w:szCs w:val="20"/>
        </w:rPr>
        <w:t>.</w:t>
      </w:r>
    </w:p>
    <w:p w:rsidR="00F23BCC" w:rsidP="049BA464" w:rsidRDefault="00F23BCC" w14:paraId="5E0109BB"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97hi3kJ2" w:id="90364410"/>
      <w:r w:rsidRPr="6A3D97A3" w:rsidR="37E0442F">
        <w:rPr>
          <w:rFonts w:ascii="Arial" w:hAnsi="Arial" w:cs="Arial"/>
          <w:color w:val="000000" w:themeColor="text1" w:themeTint="FF" w:themeShade="FF"/>
          <w:sz w:val="20"/>
          <w:szCs w:val="20"/>
        </w:rPr>
        <w:t xml:space="preserve">Recurring charges are billed </w:t>
      </w:r>
      <w:r w:rsidRPr="6A3D97A3" w:rsidR="37E0442F">
        <w:rPr>
          <w:rFonts w:ascii="Arial" w:hAnsi="Arial" w:cs="Arial"/>
          <w:color w:val="000000" w:themeColor="text1" w:themeTint="FF" w:themeShade="FF"/>
          <w:sz w:val="20"/>
          <w:szCs w:val="20"/>
        </w:rPr>
        <w:t>on a monthly basis</w:t>
      </w:r>
      <w:r w:rsidRPr="6A3D97A3" w:rsidR="37E0442F">
        <w:rPr>
          <w:rFonts w:ascii="Arial" w:hAnsi="Arial" w:cs="Arial"/>
          <w:color w:val="000000" w:themeColor="text1" w:themeTint="FF" w:themeShade="FF"/>
          <w:sz w:val="20"/>
          <w:szCs w:val="20"/>
        </w:rPr>
        <w:t>.</w:t>
      </w:r>
      <w:bookmarkEnd w:id="90364410"/>
      <w:r w:rsidRPr="6A3D97A3" w:rsidR="37E0442F">
        <w:rPr>
          <w:rFonts w:ascii="Arial" w:hAnsi="Arial" w:cs="Arial"/>
          <w:color w:val="000000" w:themeColor="text1" w:themeTint="FF" w:themeShade="FF"/>
          <w:sz w:val="20"/>
          <w:szCs w:val="20"/>
        </w:rPr>
        <w:t xml:space="preserve"> There are no nonrecurring charges associated with IWM plans.</w:t>
      </w:r>
    </w:p>
    <w:p w:rsidR="00F23BCC" w:rsidP="00F23BCC" w:rsidRDefault="00F23BCC" w14:paraId="68DF2B3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Additional rate structure information can be found in your Interconnection or Resale Agreement.</w:t>
      </w:r>
    </w:p>
    <w:p w:rsidR="00F23BCC" w:rsidP="00F23BCC" w:rsidRDefault="00F23BCC" w14:paraId="5489C67B"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Rates</w:t>
      </w:r>
    </w:p>
    <w:p w:rsidR="00F23BCC" w:rsidP="00F23BCC" w:rsidRDefault="00F23BCC" w14:paraId="44902CE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retail rates can be found in the state specific </w:t>
      </w:r>
      <w:hyperlink w:history="1" r:id="rId18">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F23BCC" w:rsidP="00F23BCC" w:rsidRDefault="00F23BCC" w14:paraId="6A1894E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Rates and/or applicable discounts are available in Exhibit A or the specific rate sheet in your Interconnection or Resale Agreement.</w:t>
      </w:r>
    </w:p>
    <w:p w:rsidR="00F23BCC" w:rsidP="00F23BCC" w:rsidRDefault="00F23BCC" w14:paraId="4C155814"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Tariffs, Regulations and Policy</w:t>
      </w:r>
    </w:p>
    <w:p w:rsidR="00F23BCC" w:rsidP="6A3D97A3" w:rsidRDefault="00F23BCC" w14:paraId="69E0E243"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6A3D97A3" w:rsidR="00F23BCC">
        <w:rPr>
          <w:rFonts w:ascii="Arial" w:hAnsi="Arial" w:cs="Arial"/>
          <w:color w:val="000000" w:themeColor="text1" w:themeTint="FF" w:themeShade="FF"/>
          <w:sz w:val="20"/>
          <w:szCs w:val="20"/>
        </w:rPr>
        <w:t xml:space="preserve">Tariffs, </w:t>
      </w:r>
      <w:r w:rsidRPr="6A3D97A3" w:rsidR="00F23BCC">
        <w:rPr>
          <w:rFonts w:ascii="Arial" w:hAnsi="Arial" w:cs="Arial"/>
          <w:color w:val="000000" w:themeColor="text1" w:themeTint="FF" w:themeShade="FF"/>
          <w:sz w:val="20"/>
          <w:szCs w:val="20"/>
        </w:rPr>
        <w:t>regulations</w:t>
      </w:r>
      <w:r w:rsidRPr="6A3D97A3" w:rsidR="00F23BCC">
        <w:rPr>
          <w:rFonts w:ascii="Arial" w:hAnsi="Arial" w:cs="Arial"/>
          <w:color w:val="000000" w:themeColor="text1" w:themeTint="FF" w:themeShade="FF"/>
          <w:sz w:val="20"/>
          <w:szCs w:val="20"/>
        </w:rPr>
        <w:t xml:space="preserve"> and policies </w:t>
      </w:r>
      <w:bookmarkStart w:name="_Int_xdcQDQLk" w:id="1766110071"/>
      <w:r w:rsidRPr="6A3D97A3" w:rsidR="00F23BCC">
        <w:rPr>
          <w:rFonts w:ascii="Arial" w:hAnsi="Arial" w:cs="Arial"/>
          <w:color w:val="000000" w:themeColor="text1" w:themeTint="FF" w:themeShade="FF"/>
          <w:sz w:val="20"/>
          <w:szCs w:val="20"/>
        </w:rPr>
        <w:t xml:space="preserve">are </w:t>
      </w:r>
      <w:r w:rsidRPr="6A3D97A3" w:rsidR="00F23BCC">
        <w:rPr>
          <w:rFonts w:ascii="Arial" w:hAnsi="Arial" w:cs="Arial"/>
          <w:color w:val="000000" w:themeColor="text1" w:themeTint="FF" w:themeShade="FF"/>
          <w:sz w:val="20"/>
          <w:szCs w:val="20"/>
        </w:rPr>
        <w:t>located</w:t>
      </w:r>
      <w:r w:rsidRPr="6A3D97A3" w:rsidR="00F23BCC">
        <w:rPr>
          <w:rFonts w:ascii="Arial" w:hAnsi="Arial" w:cs="Arial"/>
          <w:color w:val="000000" w:themeColor="text1" w:themeTint="FF" w:themeShade="FF"/>
          <w:sz w:val="20"/>
          <w:szCs w:val="20"/>
        </w:rPr>
        <w:t xml:space="preserve"> in</w:t>
      </w:r>
      <w:bookmarkEnd w:id="1766110071"/>
      <w:r w:rsidRPr="6A3D97A3" w:rsidR="00F23BCC">
        <w:rPr>
          <w:rFonts w:ascii="Arial" w:hAnsi="Arial" w:cs="Arial"/>
          <w:color w:val="000000" w:themeColor="text1" w:themeTint="FF" w:themeShade="FF"/>
          <w:sz w:val="20"/>
          <w:szCs w:val="20"/>
        </w:rPr>
        <w:t xml:space="preserve"> the state specific </w:t>
      </w:r>
      <w:hyperlink r:id="R2b8a749d072f48a3">
        <w:r w:rsidRPr="6A3D97A3" w:rsidR="00F23BCC">
          <w:rPr>
            <w:rStyle w:val="Hyperlink"/>
            <w:rFonts w:ascii="Arial" w:hAnsi="Arial" w:cs="Arial"/>
            <w:color w:val="006BBD"/>
            <w:sz w:val="20"/>
            <w:szCs w:val="20"/>
          </w:rPr>
          <w:t>Tariffs/Catalogs/Price Lists</w:t>
        </w:r>
      </w:hyperlink>
      <w:r w:rsidRPr="6A3D97A3" w:rsidR="00F23BCC">
        <w:rPr>
          <w:rFonts w:ascii="Arial" w:hAnsi="Arial" w:cs="Arial"/>
          <w:color w:val="000000" w:themeColor="text1" w:themeTint="FF" w:themeShade="FF"/>
          <w:sz w:val="20"/>
          <w:szCs w:val="20"/>
        </w:rPr>
        <w:t>.</w:t>
      </w:r>
    </w:p>
    <w:p w:rsidR="00F23BCC" w:rsidP="00F23BCC" w:rsidRDefault="00F23BCC" w14:paraId="73550CD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IWM plans are billed at retail rates except in Oregon where the resale discount may apply.</w:t>
      </w:r>
    </w:p>
    <w:p w:rsidR="00F23BCC" w:rsidP="00F23BCC" w:rsidRDefault="00F23BCC" w14:paraId="20DB630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 minimum billing period of thirty days applies for IWM plans.</w:t>
      </w:r>
      <w:bookmarkStart w:name="features" w:id="2"/>
      <w:bookmarkEnd w:id="2"/>
    </w:p>
    <w:p w:rsidR="00F23BCC" w:rsidP="00F23BCC" w:rsidRDefault="00F23BCC" w14:paraId="1B7327B7" w14:textId="77777777">
      <w:pPr>
        <w:pStyle w:val="Heading3"/>
        <w:shd w:val="clear" w:color="auto" w:fill="FFFFFF"/>
        <w:spacing w:before="75" w:beforeAutospacing="0" w:after="75" w:afterAutospacing="0"/>
        <w:rPr>
          <w:rFonts w:ascii="Arial" w:hAnsi="Arial" w:cs="Arial"/>
          <w:color w:val="000000"/>
          <w:sz w:val="26"/>
          <w:szCs w:val="26"/>
        </w:rPr>
      </w:pPr>
      <w:r>
        <w:rPr>
          <w:rFonts w:ascii="Arial" w:hAnsi="Arial" w:cs="Arial"/>
          <w:color w:val="000000"/>
          <w:sz w:val="26"/>
          <w:szCs w:val="26"/>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549"/>
        <w:gridCol w:w="6795"/>
      </w:tblGrid>
      <w:tr w:rsidR="00F23BCC" w:rsidTr="00F23BCC" w14:paraId="73DCE7A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F23BCC" w:rsidRDefault="00F23BCC" w14:paraId="2BC749FC" w14:textId="77777777">
            <w:pPr>
              <w:rPr>
                <w:rFonts w:ascii="Arial" w:hAnsi="Arial" w:cs="Arial"/>
                <w:b/>
                <w:bCs/>
                <w:color w:val="000000"/>
                <w:sz w:val="20"/>
                <w:szCs w:val="20"/>
              </w:rPr>
            </w:pPr>
            <w:r>
              <w:rPr>
                <w:rStyle w:val="Strong"/>
                <w:rFonts w:ascii="Arial" w:hAnsi="Arial" w:cs="Arial"/>
                <w:color w:val="000000"/>
                <w:sz w:val="20"/>
                <w:szCs w:val="20"/>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00F23BCC" w:rsidRDefault="00F23BCC" w14:paraId="176E0C5C" w14:textId="77777777">
            <w:pPr>
              <w:rPr>
                <w:rFonts w:ascii="Arial" w:hAnsi="Arial" w:cs="Arial"/>
                <w:b/>
                <w:bCs/>
                <w:color w:val="000000"/>
                <w:sz w:val="20"/>
                <w:szCs w:val="20"/>
              </w:rPr>
            </w:pPr>
            <w:r>
              <w:rPr>
                <w:rStyle w:val="Strong"/>
                <w:rFonts w:ascii="Arial" w:hAnsi="Arial" w:cs="Arial"/>
                <w:color w:val="000000"/>
                <w:sz w:val="20"/>
                <w:szCs w:val="20"/>
              </w:rPr>
              <w:t>Benefits</w:t>
            </w:r>
          </w:p>
        </w:tc>
      </w:tr>
      <w:tr w:rsidR="00F23BCC" w:rsidTr="00F23BCC" w14:paraId="4AB1E099"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F23BCC" w:rsidRDefault="00F23BCC" w14:paraId="7CB007BF" w14:textId="77777777">
            <w:pPr>
              <w:rPr>
                <w:rFonts w:ascii="Arial" w:hAnsi="Arial" w:cs="Arial"/>
                <w:color w:val="000000"/>
                <w:sz w:val="20"/>
                <w:szCs w:val="20"/>
              </w:rPr>
            </w:pPr>
            <w:r>
              <w:rPr>
                <w:rFonts w:ascii="Arial" w:hAnsi="Arial" w:cs="Arial"/>
                <w:color w:val="000000"/>
                <w:sz w:val="20"/>
                <w:szCs w:val="20"/>
              </w:rPr>
              <w:t>Cost effective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F23BCC" w:rsidP="00F23BCC" w:rsidRDefault="00F23BCC" w14:paraId="08262400" w14:textId="77777777">
            <w:pPr>
              <w:numPr>
                <w:ilvl w:val="0"/>
                <w:numId w:val="5"/>
              </w:numPr>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Low cost for coverage </w:t>
            </w:r>
            <w:proofErr w:type="gramStart"/>
            <w:r>
              <w:rPr>
                <w:rFonts w:ascii="Arial" w:hAnsi="Arial" w:cs="Arial"/>
                <w:color w:val="000000"/>
                <w:sz w:val="20"/>
                <w:szCs w:val="20"/>
              </w:rPr>
              <w:t>provided</w:t>
            </w:r>
            <w:proofErr w:type="gramEnd"/>
          </w:p>
          <w:p w:rsidR="00F23BCC" w:rsidP="00F23BCC" w:rsidRDefault="00F23BCC" w14:paraId="3A3FBFFC" w14:textId="77777777">
            <w:pPr>
              <w:numPr>
                <w:ilvl w:val="0"/>
                <w:numId w:val="5"/>
              </w:numPr>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Provides protection from high repair </w:t>
            </w:r>
            <w:proofErr w:type="gramStart"/>
            <w:r>
              <w:rPr>
                <w:rFonts w:ascii="Arial" w:hAnsi="Arial" w:cs="Arial"/>
                <w:color w:val="000000"/>
                <w:sz w:val="20"/>
                <w:szCs w:val="20"/>
              </w:rPr>
              <w:t>cost</w:t>
            </w:r>
            <w:proofErr w:type="gramEnd"/>
          </w:p>
          <w:p w:rsidR="00F23BCC" w:rsidP="00F23BCC" w:rsidRDefault="00F23BCC" w14:paraId="3AB4F1ED" w14:textId="77777777">
            <w:pPr>
              <w:numPr>
                <w:ilvl w:val="0"/>
                <w:numId w:val="5"/>
              </w:numPr>
              <w:spacing w:before="75" w:after="75" w:line="240" w:lineRule="auto"/>
              <w:ind w:left="1170"/>
              <w:rPr>
                <w:rFonts w:ascii="Arial" w:hAnsi="Arial" w:cs="Arial"/>
                <w:color w:val="000000"/>
                <w:sz w:val="20"/>
                <w:szCs w:val="20"/>
              </w:rPr>
            </w:pPr>
            <w:r>
              <w:rPr>
                <w:rFonts w:ascii="Arial" w:hAnsi="Arial" w:cs="Arial"/>
                <w:color w:val="000000"/>
                <w:sz w:val="20"/>
                <w:szCs w:val="20"/>
              </w:rPr>
              <w:t>Requires no capital investment</w:t>
            </w:r>
          </w:p>
        </w:tc>
      </w:tr>
      <w:tr w:rsidR="00F23BCC" w:rsidTr="00F23BCC" w14:paraId="67DF164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F23BCC" w:rsidRDefault="00F23BCC" w14:paraId="25021CB5" w14:textId="77777777">
            <w:pPr>
              <w:spacing w:after="0"/>
              <w:rPr>
                <w:rFonts w:ascii="Arial" w:hAnsi="Arial" w:cs="Arial"/>
                <w:color w:val="000000"/>
                <w:sz w:val="20"/>
                <w:szCs w:val="20"/>
              </w:rPr>
            </w:pPr>
            <w:r>
              <w:rPr>
                <w:rFonts w:ascii="Arial" w:hAnsi="Arial" w:cs="Arial"/>
                <w:color w:val="000000"/>
                <w:sz w:val="20"/>
                <w:szCs w:val="20"/>
              </w:rPr>
              <w:t>No Disruption in IWM plan coverage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00F23BCC" w:rsidP="00F23BCC" w:rsidRDefault="00F23BCC" w14:paraId="5D141E66" w14:textId="77777777">
            <w:pPr>
              <w:numPr>
                <w:ilvl w:val="0"/>
                <w:numId w:val="6"/>
              </w:numPr>
              <w:spacing w:before="75" w:after="75" w:line="240" w:lineRule="auto"/>
              <w:ind w:left="1170"/>
              <w:rPr>
                <w:rFonts w:ascii="Arial" w:hAnsi="Arial" w:cs="Arial"/>
                <w:color w:val="000000"/>
                <w:sz w:val="20"/>
                <w:szCs w:val="20"/>
              </w:rPr>
            </w:pPr>
            <w:r>
              <w:rPr>
                <w:rFonts w:ascii="Arial" w:hAnsi="Arial" w:cs="Arial"/>
                <w:color w:val="000000"/>
                <w:sz w:val="20"/>
                <w:szCs w:val="20"/>
              </w:rPr>
              <w:t>Continued IWM plan coverage when an end-user converts from CenturyLink to a CLEC.</w:t>
            </w:r>
          </w:p>
        </w:tc>
      </w:tr>
    </w:tbl>
    <w:p w:rsidR="00F23BCC" w:rsidP="00F23BCC" w:rsidRDefault="00F23BCC" w14:paraId="746793B6" w14:textId="77777777">
      <w:pPr>
        <w:pStyle w:val="Heading3"/>
        <w:shd w:val="clear" w:color="auto" w:fill="FFFFFF"/>
        <w:spacing w:before="75" w:beforeAutospacing="0" w:after="75" w:afterAutospacing="0"/>
        <w:rPr>
          <w:rFonts w:ascii="Arial" w:hAnsi="Arial" w:cs="Arial"/>
          <w:color w:val="000000"/>
          <w:sz w:val="26"/>
          <w:szCs w:val="26"/>
        </w:rPr>
      </w:pPr>
      <w:bookmarkStart w:name="app" w:id="3"/>
      <w:bookmarkEnd w:id="3"/>
      <w:r>
        <w:rPr>
          <w:rFonts w:ascii="Arial" w:hAnsi="Arial" w:cs="Arial"/>
          <w:color w:val="000000"/>
          <w:sz w:val="26"/>
          <w:szCs w:val="26"/>
        </w:rPr>
        <w:t>Applications</w:t>
      </w:r>
    </w:p>
    <w:p w:rsidR="00F23BCC" w:rsidP="6A3D97A3" w:rsidRDefault="00F23BCC" w14:paraId="449AA41A"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6A3D97A3" w:rsidR="00F23BCC">
        <w:rPr>
          <w:rFonts w:ascii="Arial" w:hAnsi="Arial" w:cs="Arial"/>
          <w:color w:val="000000" w:themeColor="text1" w:themeTint="FF" w:themeShade="FF"/>
          <w:sz w:val="20"/>
          <w:szCs w:val="20"/>
        </w:rPr>
        <w:t xml:space="preserve">Contact </w:t>
      </w:r>
      <w:bookmarkStart w:name="_Int_mRYumXNE" w:id="1445686921"/>
      <w:r w:rsidRPr="6A3D97A3" w:rsidR="00F23BCC">
        <w:rPr>
          <w:rFonts w:ascii="Arial" w:hAnsi="Arial" w:cs="Arial"/>
          <w:color w:val="000000" w:themeColor="text1" w:themeTint="FF" w:themeShade="FF"/>
          <w:sz w:val="20"/>
          <w:szCs w:val="20"/>
        </w:rPr>
        <w:t>your</w:t>
      </w:r>
      <w:bookmarkEnd w:id="1445686921"/>
      <w:r w:rsidRPr="6A3D97A3" w:rsidR="00F23BCC">
        <w:rPr>
          <w:rFonts w:ascii="Arial" w:hAnsi="Arial" w:cs="Arial"/>
          <w:color w:val="000000" w:themeColor="text1" w:themeTint="FF" w:themeShade="FF"/>
          <w:sz w:val="20"/>
          <w:szCs w:val="20"/>
        </w:rPr>
        <w:t> </w:t>
      </w:r>
      <w:hyperlink r:id="R174d1b88f4b440a7">
        <w:r w:rsidRPr="6A3D97A3" w:rsidR="00F23BCC">
          <w:rPr>
            <w:rStyle w:val="Hyperlink"/>
            <w:rFonts w:ascii="Arial" w:hAnsi="Arial" w:cs="Arial"/>
            <w:color w:val="006BBD"/>
            <w:sz w:val="20"/>
            <w:szCs w:val="20"/>
          </w:rPr>
          <w:t>CenturyLink Sales Executive</w:t>
        </w:r>
      </w:hyperlink>
      <w:r w:rsidRPr="6A3D97A3" w:rsidR="00F23BCC">
        <w:rPr>
          <w:rFonts w:ascii="Arial" w:hAnsi="Arial" w:cs="Arial"/>
          <w:color w:val="000000" w:themeColor="text1" w:themeTint="FF" w:themeShade="FF"/>
          <w:sz w:val="20"/>
          <w:szCs w:val="20"/>
        </w:rPr>
        <w:t xml:space="preserve"> for </w:t>
      </w:r>
      <w:r w:rsidRPr="6A3D97A3" w:rsidR="00F23BCC">
        <w:rPr>
          <w:rFonts w:ascii="Arial" w:hAnsi="Arial" w:cs="Arial"/>
          <w:color w:val="000000" w:themeColor="text1" w:themeTint="FF" w:themeShade="FF"/>
          <w:sz w:val="20"/>
          <w:szCs w:val="20"/>
        </w:rPr>
        <w:t>additional</w:t>
      </w:r>
      <w:r w:rsidRPr="6A3D97A3" w:rsidR="00F23BCC">
        <w:rPr>
          <w:rFonts w:ascii="Arial" w:hAnsi="Arial" w:cs="Arial"/>
          <w:color w:val="000000" w:themeColor="text1" w:themeTint="FF" w:themeShade="FF"/>
          <w:sz w:val="20"/>
          <w:szCs w:val="20"/>
        </w:rPr>
        <w:t xml:space="preserve"> information.</w:t>
      </w:r>
    </w:p>
    <w:p w:rsidR="00F23BCC" w:rsidP="00F23BCC" w:rsidRDefault="00F23BCC" w14:paraId="7B96645D" w14:textId="77777777">
      <w:pPr>
        <w:pStyle w:val="Heading3"/>
        <w:shd w:val="clear" w:color="auto" w:fill="FFFFFF"/>
        <w:spacing w:before="75" w:beforeAutospacing="0" w:after="75" w:afterAutospacing="0"/>
        <w:rPr>
          <w:rFonts w:ascii="Arial" w:hAnsi="Arial" w:cs="Arial"/>
          <w:color w:val="000000"/>
          <w:sz w:val="26"/>
          <w:szCs w:val="26"/>
        </w:rPr>
      </w:pPr>
      <w:bookmarkStart w:name="imp" w:id="4"/>
      <w:bookmarkEnd w:id="4"/>
      <w:r>
        <w:rPr>
          <w:rFonts w:ascii="Arial" w:hAnsi="Arial" w:cs="Arial"/>
          <w:color w:val="000000"/>
          <w:sz w:val="26"/>
          <w:szCs w:val="26"/>
        </w:rPr>
        <w:t>Implementation</w:t>
      </w:r>
    </w:p>
    <w:p w:rsidR="00F23BCC" w:rsidP="00F23BCC" w:rsidRDefault="00F23BCC" w14:paraId="53954BB4"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Product Prerequisites</w:t>
      </w:r>
    </w:p>
    <w:p w:rsidR="00F23BCC" w:rsidP="00F23BCC" w:rsidRDefault="00F23BCC" w14:paraId="2186256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 new CLEC and are ready to do business with CenturyLink, view </w:t>
      </w:r>
      <w:hyperlink w:history="1" r:id="rId21">
        <w:r>
          <w:rPr>
            <w:rStyle w:val="Hyperlink"/>
            <w:rFonts w:ascii="Arial" w:hAnsi="Arial" w:cs="Arial"/>
            <w:color w:val="006BBD"/>
            <w:sz w:val="20"/>
            <w:szCs w:val="20"/>
          </w:rPr>
          <w:t>Getting Started as a Facility-Based CLEC</w:t>
        </w:r>
      </w:hyperlink>
      <w:r>
        <w:rPr>
          <w:rFonts w:ascii="Arial" w:hAnsi="Arial" w:cs="Arial"/>
          <w:color w:val="000000"/>
          <w:sz w:val="20"/>
          <w:szCs w:val="20"/>
        </w:rPr>
        <w:t> or </w:t>
      </w:r>
      <w:hyperlink w:history="1" r:id="rId22">
        <w:r>
          <w:rPr>
            <w:rStyle w:val="Hyperlink"/>
            <w:rFonts w:ascii="Arial" w:hAnsi="Arial" w:cs="Arial"/>
            <w:color w:val="006BBD"/>
            <w:sz w:val="20"/>
            <w:szCs w:val="20"/>
          </w:rPr>
          <w:t>Getting Started as a Reseller</w:t>
        </w:r>
      </w:hyperlink>
      <w:r>
        <w:rPr>
          <w:rFonts w:ascii="Arial" w:hAnsi="Arial" w:cs="Arial"/>
          <w:color w:val="000000"/>
          <w:sz w:val="20"/>
          <w:szCs w:val="20"/>
        </w:rPr>
        <w:t>.</w:t>
      </w:r>
    </w:p>
    <w:p w:rsidR="00F23BCC" w:rsidP="00F23BCC" w:rsidRDefault="00F23BCC" w14:paraId="32561200"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an existing CLEC wishing to amend your Interconnection Agreement or New Customer Questionnaire, additional information is located in </w:t>
      </w:r>
      <w:hyperlink w:history="1" r:id="rId23">
        <w:r>
          <w:rPr>
            <w:rStyle w:val="Hyperlink"/>
            <w:rFonts w:ascii="Arial" w:hAnsi="Arial" w:cs="Arial"/>
            <w:color w:val="006BBD"/>
            <w:sz w:val="20"/>
            <w:szCs w:val="20"/>
          </w:rPr>
          <w:t>Interconnection Agreement</w:t>
        </w:r>
      </w:hyperlink>
      <w:r>
        <w:rPr>
          <w:rFonts w:ascii="Arial" w:hAnsi="Arial" w:cs="Arial"/>
          <w:color w:val="000000"/>
          <w:sz w:val="20"/>
          <w:szCs w:val="20"/>
        </w:rPr>
        <w:t>.</w:t>
      </w:r>
    </w:p>
    <w:p w:rsidR="00F23BCC" w:rsidP="00F23BCC" w:rsidRDefault="00F23BCC" w14:paraId="2AFD5036" w14:textId="77777777">
      <w:pPr>
        <w:pStyle w:val="Heading4"/>
        <w:shd w:val="clear" w:color="auto" w:fill="FFFFFF"/>
        <w:spacing w:before="75" w:beforeAutospacing="0" w:after="75" w:afterAutospacing="0"/>
        <w:rPr>
          <w:rFonts w:ascii="Arial" w:hAnsi="Arial" w:cs="Arial"/>
          <w:color w:val="000000"/>
          <w:sz w:val="21"/>
          <w:szCs w:val="21"/>
        </w:rPr>
      </w:pPr>
      <w:bookmarkStart w:name="preorder" w:id="5"/>
      <w:bookmarkEnd w:id="5"/>
      <w:r>
        <w:rPr>
          <w:rFonts w:ascii="Arial" w:hAnsi="Arial" w:cs="Arial"/>
          <w:color w:val="000000"/>
          <w:sz w:val="21"/>
          <w:szCs w:val="21"/>
        </w:rPr>
        <w:t>Pre-Ordering</w:t>
      </w:r>
    </w:p>
    <w:p w:rsidR="00F23BCC" w:rsidP="00F23BCC" w:rsidRDefault="00F23BCC" w14:paraId="52FAE2A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pre-ordering activities are described in the </w:t>
      </w:r>
      <w:hyperlink w:history="1" r:id="rId24">
        <w:r>
          <w:rPr>
            <w:rStyle w:val="Hyperlink"/>
            <w:rFonts w:ascii="Arial" w:hAnsi="Arial" w:cs="Arial"/>
            <w:color w:val="006BBD"/>
            <w:sz w:val="20"/>
            <w:szCs w:val="20"/>
          </w:rPr>
          <w:t>Pre-Ordering Overview</w:t>
        </w:r>
      </w:hyperlink>
      <w:r>
        <w:rPr>
          <w:rFonts w:ascii="Arial" w:hAnsi="Arial" w:cs="Arial"/>
          <w:color w:val="000000"/>
          <w:sz w:val="20"/>
          <w:szCs w:val="20"/>
        </w:rPr>
        <w:t>.</w:t>
      </w:r>
    </w:p>
    <w:p w:rsidR="00F23BCC" w:rsidP="00F23BCC" w:rsidRDefault="00F23BCC" w14:paraId="7DD64C5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Requirements for pre-ordering are described in </w:t>
      </w:r>
      <w:hyperlink w:history="1" r:id="rId25">
        <w:r>
          <w:rPr>
            <w:rStyle w:val="Hyperlink"/>
            <w:rFonts w:ascii="Arial" w:hAnsi="Arial" w:cs="Arial"/>
            <w:color w:val="006BBD"/>
            <w:sz w:val="20"/>
            <w:szCs w:val="20"/>
          </w:rPr>
          <w:t>Local Service Ordering Guidelines (LSOG) Pre-Order</w:t>
        </w:r>
      </w:hyperlink>
      <w:r>
        <w:rPr>
          <w:rFonts w:ascii="Arial" w:hAnsi="Arial" w:cs="Arial"/>
          <w:color w:val="000000"/>
          <w:sz w:val="20"/>
          <w:szCs w:val="20"/>
        </w:rPr>
        <w:t>.</w:t>
      </w:r>
    </w:p>
    <w:p w:rsidR="00F23BCC" w:rsidP="00F23BCC" w:rsidRDefault="00F23BCC" w14:paraId="213B11AD" w14:textId="77777777">
      <w:pPr>
        <w:pStyle w:val="Heading4"/>
        <w:shd w:val="clear" w:color="auto" w:fill="FFFFFF"/>
        <w:spacing w:before="75" w:beforeAutospacing="0" w:after="75" w:afterAutospacing="0"/>
        <w:rPr>
          <w:rFonts w:ascii="Arial" w:hAnsi="Arial" w:cs="Arial"/>
          <w:color w:val="000000"/>
          <w:sz w:val="21"/>
          <w:szCs w:val="21"/>
        </w:rPr>
      </w:pPr>
      <w:bookmarkStart w:name="order" w:id="6"/>
      <w:bookmarkEnd w:id="6"/>
      <w:r>
        <w:rPr>
          <w:rFonts w:ascii="Arial" w:hAnsi="Arial" w:cs="Arial"/>
          <w:color w:val="000000"/>
          <w:sz w:val="21"/>
          <w:szCs w:val="21"/>
        </w:rPr>
        <w:t>Ordering</w:t>
      </w:r>
    </w:p>
    <w:p w:rsidR="00F23BCC" w:rsidP="00F23BCC" w:rsidRDefault="00F23BCC" w14:paraId="7221E7B2"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It is important to understand the </w:t>
      </w:r>
      <w:hyperlink w:history="1" r:id="rId26">
        <w:r>
          <w:rPr>
            <w:rStyle w:val="Hyperlink"/>
            <w:rFonts w:ascii="Arial" w:hAnsi="Arial" w:cs="Arial"/>
            <w:color w:val="006BBD"/>
            <w:sz w:val="20"/>
            <w:szCs w:val="20"/>
          </w:rPr>
          <w:t>Resale-General</w:t>
        </w:r>
      </w:hyperlink>
      <w:r>
        <w:rPr>
          <w:rFonts w:ascii="Arial" w:hAnsi="Arial" w:cs="Arial"/>
          <w:color w:val="000000"/>
          <w:sz w:val="20"/>
          <w:szCs w:val="20"/>
        </w:rPr>
        <w:t> procedures before ordering IWM plans.</w:t>
      </w:r>
    </w:p>
    <w:p w:rsidR="00F23BCC" w:rsidP="00F23BCC" w:rsidRDefault="00F23BCC" w14:paraId="19C28D4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described in the </w:t>
      </w:r>
      <w:hyperlink w:history="1" r:id="rId27">
        <w:r>
          <w:rPr>
            <w:rStyle w:val="Hyperlink"/>
            <w:rFonts w:ascii="Arial" w:hAnsi="Arial" w:cs="Arial"/>
            <w:color w:val="006BBD"/>
            <w:sz w:val="20"/>
            <w:szCs w:val="20"/>
          </w:rPr>
          <w:t>Ordering Overview</w:t>
        </w:r>
      </w:hyperlink>
      <w:r>
        <w:rPr>
          <w:rFonts w:ascii="Arial" w:hAnsi="Arial" w:cs="Arial"/>
          <w:color w:val="000000"/>
          <w:sz w:val="20"/>
          <w:szCs w:val="20"/>
        </w:rPr>
        <w:t>.</w:t>
      </w:r>
    </w:p>
    <w:p w:rsidR="00F23BCC" w:rsidP="049BA464" w:rsidRDefault="00F23BCC" w14:paraId="57B3A3B4" w14:textId="241BE4B3">
      <w:pPr>
        <w:pStyle w:val="NormalWeb"/>
        <w:shd w:val="clear" w:color="auto" w:fill="FFFFFF" w:themeFill="background1"/>
        <w:spacing w:before="0" w:beforeAutospacing="off" w:after="0" w:afterAutospacing="off"/>
        <w:rPr>
          <w:rFonts w:ascii="Arial" w:hAnsi="Arial" w:cs="Arial"/>
          <w:color w:val="000000"/>
          <w:sz w:val="20"/>
          <w:szCs w:val="20"/>
        </w:rPr>
      </w:pPr>
      <w:r w:rsidRPr="6A3D97A3" w:rsidR="37E0442F">
        <w:rPr>
          <w:rFonts w:ascii="Arial" w:hAnsi="Arial" w:cs="Arial"/>
          <w:color w:val="000000" w:themeColor="text1" w:themeTint="FF" w:themeShade="FF"/>
          <w:sz w:val="20"/>
          <w:szCs w:val="20"/>
        </w:rPr>
        <w:t>Service requests should be placed using the </w:t>
      </w:r>
      <w:hyperlink r:id="Rb801f287950a4a93">
        <w:r w:rsidRPr="6A3D97A3" w:rsidR="37E0442F">
          <w:rPr>
            <w:rStyle w:val="Hyperlink"/>
            <w:rFonts w:ascii="Arial" w:hAnsi="Arial" w:cs="Arial"/>
            <w:sz w:val="20"/>
            <w:szCs w:val="20"/>
          </w:rPr>
          <w:t>EASE-LSR Extensible Markup Language (XML)</w:t>
        </w:r>
      </w:hyperlink>
      <w:r w:rsidRPr="6A3D97A3" w:rsidR="37E0442F">
        <w:rPr>
          <w:rFonts w:ascii="Arial" w:hAnsi="Arial" w:cs="Arial"/>
          <w:color w:val="000000" w:themeColor="text1" w:themeTint="FF" w:themeShade="FF"/>
          <w:sz w:val="20"/>
          <w:szCs w:val="20"/>
        </w:rPr>
        <w:t> </w:t>
      </w:r>
      <w:bookmarkStart w:name="_Int_RptNcpuX" w:id="1548881180"/>
      <w:r w:rsidRPr="6A3D97A3" w:rsidR="37E0442F">
        <w:rPr>
          <w:rFonts w:ascii="Arial" w:hAnsi="Arial" w:cs="Arial"/>
          <w:color w:val="000000" w:themeColor="text1" w:themeTint="FF" w:themeShade="FF"/>
          <w:sz w:val="20"/>
          <w:szCs w:val="20"/>
        </w:rPr>
        <w:t>or</w:t>
      </w:r>
      <w:bookmarkEnd w:id="1548881180"/>
      <w:r w:rsidRPr="6A3D97A3" w:rsidR="37E0442F">
        <w:rPr>
          <w:rFonts w:ascii="Arial" w:hAnsi="Arial" w:cs="Arial"/>
          <w:color w:val="000000" w:themeColor="text1" w:themeTint="FF" w:themeShade="FF"/>
          <w:sz w:val="20"/>
          <w:szCs w:val="20"/>
        </w:rPr>
        <w:t> </w:t>
      </w:r>
      <w:hyperlink r:id="R763ac955f65a4b54">
        <w:r w:rsidRPr="6A3D97A3" w:rsidR="37E0442F">
          <w:rPr>
            <w:rStyle w:val="Hyperlink"/>
            <w:rFonts w:ascii="Arial" w:hAnsi="Arial" w:cs="Arial"/>
            <w:color w:val="006BBD"/>
            <w:sz w:val="20"/>
            <w:szCs w:val="20"/>
          </w:rPr>
          <w:t>EASE-LSR Graphical User Interface (GUI)</w:t>
        </w:r>
      </w:hyperlink>
      <w:r w:rsidRPr="6A3D97A3" w:rsidR="37E0442F">
        <w:rPr>
          <w:rFonts w:ascii="Arial" w:hAnsi="Arial" w:cs="Arial"/>
          <w:color w:val="000000" w:themeColor="text1" w:themeTint="FF" w:themeShade="FF"/>
          <w:sz w:val="20"/>
          <w:szCs w:val="20"/>
        </w:rPr>
        <w:t>.</w:t>
      </w:r>
    </w:p>
    <w:p w:rsidR="00F23BCC" w:rsidP="00F23BCC" w:rsidRDefault="00F23BCC" w14:paraId="219C1D5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IWM plan service requests are submitted using the following LSOG forms:</w:t>
      </w:r>
    </w:p>
    <w:p w:rsidR="00F23BCC" w:rsidP="00F23BCC" w:rsidRDefault="00F23BCC" w14:paraId="7D1E4A20"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Local Service Request (LSR)</w:t>
      </w:r>
    </w:p>
    <w:p w:rsidR="00F23BCC" w:rsidP="00F23BCC" w:rsidRDefault="00F23BCC" w14:paraId="0E0E9E52"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End User (EU)</w:t>
      </w:r>
    </w:p>
    <w:p w:rsidR="00F23BCC" w:rsidP="00F23BCC" w:rsidRDefault="00F23BCC" w14:paraId="61DC6A75"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Centrex Resale Services (CRS)</w:t>
      </w:r>
    </w:p>
    <w:p w:rsidR="00F23BCC" w:rsidP="00F23BCC" w:rsidRDefault="00F23BCC" w14:paraId="5FECECF5"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Services (RS)</w:t>
      </w:r>
    </w:p>
    <w:p w:rsidR="00F23BCC" w:rsidP="00F23BCC" w:rsidRDefault="00F23BCC" w14:paraId="1F4B66C5"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DID Resale Services (DRS)</w:t>
      </w:r>
    </w:p>
    <w:p w:rsidR="00F23BCC" w:rsidP="00F23BCC" w:rsidRDefault="00F23BCC" w14:paraId="2AB25F65"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Private Line (RPL)</w:t>
      </w:r>
    </w:p>
    <w:p w:rsidR="00F23BCC" w:rsidP="00F23BCC" w:rsidRDefault="00F23BCC" w14:paraId="180278A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In the FEATURE field on the CRS and RS forms and in the REMARKS field on the DRS and RPL forms enter the applicable IWM plan USOC.</w:t>
      </w:r>
    </w:p>
    <w:p w:rsidR="00F23BCC" w:rsidP="00F23BCC" w:rsidRDefault="00F23BCC" w14:paraId="31DAE1F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Field entry requirements are described in the </w:t>
      </w:r>
      <w:hyperlink w:history="1" r:id="rId30">
        <w:r>
          <w:rPr>
            <w:rStyle w:val="Hyperlink"/>
            <w:rFonts w:ascii="Arial" w:hAnsi="Arial" w:cs="Arial"/>
            <w:color w:val="006BBD"/>
            <w:sz w:val="20"/>
            <w:szCs w:val="20"/>
          </w:rPr>
          <w:t>LSOG</w:t>
        </w:r>
      </w:hyperlink>
      <w:r>
        <w:rPr>
          <w:rFonts w:ascii="Arial" w:hAnsi="Arial" w:cs="Arial"/>
          <w:color w:val="000000"/>
          <w:sz w:val="20"/>
          <w:szCs w:val="20"/>
        </w:rPr>
        <w:t>.</w:t>
      </w:r>
    </w:p>
    <w:p w:rsidR="00F23BCC" w:rsidP="00F23BCC" w:rsidRDefault="00F23BCC" w14:paraId="351C08B7" w14:textId="77777777">
      <w:pPr>
        <w:pStyle w:val="Heading4"/>
        <w:shd w:val="clear" w:color="auto" w:fill="FFFFFF"/>
        <w:spacing w:before="75" w:beforeAutospacing="0" w:after="75" w:afterAutospacing="0"/>
        <w:rPr>
          <w:rFonts w:ascii="Arial" w:hAnsi="Arial" w:cs="Arial"/>
          <w:color w:val="000000"/>
          <w:sz w:val="21"/>
          <w:szCs w:val="21"/>
        </w:rPr>
      </w:pPr>
      <w:bookmarkStart w:name="pro" w:id="7"/>
      <w:bookmarkEnd w:id="7"/>
      <w:r>
        <w:rPr>
          <w:rFonts w:ascii="Arial" w:hAnsi="Arial" w:cs="Arial"/>
          <w:color w:val="000000"/>
          <w:sz w:val="21"/>
          <w:szCs w:val="21"/>
        </w:rPr>
        <w:t>Provisioning and Installation</w:t>
      </w:r>
    </w:p>
    <w:p w:rsidR="00F23BCC" w:rsidP="00F23BCC" w:rsidRDefault="00F23BCC" w14:paraId="0F87269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There are no provisioning and installation activities associated with IWM plans.</w:t>
      </w:r>
    </w:p>
    <w:p w:rsidR="00F23BCC" w:rsidP="00F23BCC" w:rsidRDefault="00F23BCC" w14:paraId="4EE0BEC8" w14:textId="77777777">
      <w:pPr>
        <w:pStyle w:val="Heading4"/>
        <w:shd w:val="clear" w:color="auto" w:fill="FFFFFF"/>
        <w:spacing w:before="75" w:beforeAutospacing="0" w:after="75" w:afterAutospacing="0"/>
        <w:rPr>
          <w:rFonts w:ascii="Arial" w:hAnsi="Arial" w:cs="Arial"/>
          <w:color w:val="000000"/>
          <w:sz w:val="21"/>
          <w:szCs w:val="21"/>
        </w:rPr>
      </w:pPr>
      <w:bookmarkStart w:name="maint" w:id="8"/>
      <w:bookmarkEnd w:id="8"/>
      <w:r>
        <w:rPr>
          <w:rFonts w:ascii="Arial" w:hAnsi="Arial" w:cs="Arial"/>
          <w:color w:val="000000"/>
          <w:sz w:val="21"/>
          <w:szCs w:val="21"/>
        </w:rPr>
        <w:t>Maintenance and Repair</w:t>
      </w:r>
    </w:p>
    <w:p w:rsidR="00F23BCC" w:rsidP="00F23BCC" w:rsidRDefault="00F23BCC" w14:paraId="1F03DA85"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maintenance and repair activities are described in the </w:t>
      </w:r>
      <w:hyperlink w:history="1" r:id="rId31">
        <w:r>
          <w:rPr>
            <w:rStyle w:val="Hyperlink"/>
            <w:rFonts w:ascii="Arial" w:hAnsi="Arial" w:cs="Arial"/>
            <w:color w:val="006BBD"/>
            <w:sz w:val="20"/>
            <w:szCs w:val="20"/>
          </w:rPr>
          <w:t>Maintenance and Repair Overview</w:t>
        </w:r>
      </w:hyperlink>
      <w:r>
        <w:rPr>
          <w:rFonts w:ascii="Arial" w:hAnsi="Arial" w:cs="Arial"/>
          <w:color w:val="000000"/>
          <w:sz w:val="20"/>
          <w:szCs w:val="20"/>
        </w:rPr>
        <w:t>.</w:t>
      </w:r>
      <w:bookmarkStart w:name="billing" w:id="9"/>
      <w:bookmarkEnd w:id="9"/>
    </w:p>
    <w:p w:rsidR="00F23BCC" w:rsidP="00F23BCC" w:rsidRDefault="00F23BCC" w14:paraId="71E2EE50"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Billing</w:t>
      </w:r>
    </w:p>
    <w:p w:rsidR="00F23BCC" w:rsidP="049BA464" w:rsidRDefault="00F23BCC" w14:paraId="29DD76A3"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bookmarkStart w:name="_Int_c3CfxtmE" w:id="1260842535"/>
      <w:r w:rsidRPr="6A3D97A3" w:rsidR="37E0442F">
        <w:rPr>
          <w:rFonts w:ascii="Arial" w:hAnsi="Arial" w:cs="Arial"/>
          <w:color w:val="000000" w:themeColor="text1" w:themeTint="FF" w:themeShade="FF"/>
          <w:sz w:val="20"/>
          <w:szCs w:val="20"/>
        </w:rPr>
        <w:t>On a monthly basis, CenturyLink will provide you with billing information that will provide summary account information as well as end-user account information.</w:t>
      </w:r>
      <w:bookmarkEnd w:id="1260842535"/>
    </w:p>
    <w:p w:rsidR="37E0442F" w:rsidP="47BFA299" w:rsidRDefault="37E0442F" w14:paraId="7BC41E69" w14:textId="21605D4A">
      <w:pPr>
        <w:pStyle w:val="Normal"/>
        <w:spacing w:before="120" w:beforeAutospacing="off" w:after="240" w:afterAutospacing="off"/>
        <w:rPr>
          <w:rFonts w:ascii="Arial" w:hAnsi="Arial" w:eastAsia="Arial" w:cs="Arial"/>
          <w:noProof w:val="0"/>
          <w:color w:val="FF0000"/>
          <w:sz w:val="20"/>
          <w:szCs w:val="20"/>
          <w:lang w:val="en-US"/>
        </w:rPr>
      </w:pPr>
      <w:r w:rsidRPr="47BFA299" w:rsidR="37E0442F">
        <w:rPr>
          <w:rFonts w:ascii="Arial" w:hAnsi="Arial" w:cs="Arial"/>
          <w:strike w:val="1"/>
          <w:color w:val="FF0000"/>
          <w:sz w:val="20"/>
          <w:szCs w:val="20"/>
        </w:rPr>
        <w:t xml:space="preserve">Customer Records and Information System (CRIS) </w:t>
      </w:r>
      <w:r w:rsidRPr="47BFA299" w:rsidR="37E0442F">
        <w:rPr>
          <w:rFonts w:ascii="Arial" w:hAnsi="Arial" w:cs="Arial"/>
          <w:strike w:val="1"/>
          <w:color w:val="FF0000"/>
          <w:sz w:val="20"/>
          <w:szCs w:val="20"/>
        </w:rPr>
        <w:t>billing</w:t>
      </w:r>
      <w:r w:rsidRPr="47BFA299" w:rsidR="37E0442F">
        <w:rPr>
          <w:rFonts w:ascii="Arial" w:hAnsi="Arial" w:cs="Arial"/>
          <w:strike w:val="1"/>
          <w:color w:val="FF0000"/>
          <w:sz w:val="20"/>
          <w:szCs w:val="20"/>
        </w:rPr>
        <w:t xml:space="preserve"> is described in </w:t>
      </w:r>
      <w:hyperlink r:id="R5fd7d9c0e30a4357">
        <w:r w:rsidRPr="47BFA299" w:rsidR="37E0442F">
          <w:rPr>
            <w:rStyle w:val="Hyperlink"/>
            <w:rFonts w:ascii="Arial" w:hAnsi="Arial" w:cs="Arial"/>
            <w:strike w:val="1"/>
            <w:color w:val="FF0000"/>
            <w:sz w:val="20"/>
            <w:szCs w:val="20"/>
          </w:rPr>
          <w:t>Billing</w:t>
        </w:r>
        <w:r w:rsidRPr="47BFA299" w:rsidR="37E0442F">
          <w:rPr>
            <w:rStyle w:val="Hyperlink"/>
            <w:rFonts w:ascii="Arial" w:hAnsi="Arial" w:cs="Arial"/>
            <w:strike w:val="1"/>
            <w:color w:val="FF0000"/>
            <w:sz w:val="20"/>
            <w:szCs w:val="20"/>
          </w:rPr>
          <w:t xml:space="preserve"> Information - Customer Records and Information System (CRIS)</w:t>
        </w:r>
      </w:hyperlink>
      <w:r w:rsidRPr="47BFA299" w:rsidR="37E0442F">
        <w:rPr>
          <w:rFonts w:ascii="Arial" w:hAnsi="Arial" w:cs="Arial"/>
          <w:strike w:val="1"/>
          <w:color w:val="FF0000"/>
          <w:sz w:val="20"/>
          <w:szCs w:val="20"/>
        </w:rPr>
        <w:t>.</w:t>
      </w:r>
      <w:r w:rsidRPr="47BFA299" w:rsidR="1BCF6834">
        <w:rPr>
          <w:rFonts w:ascii="Arial" w:hAnsi="Arial" w:eastAsia="Arial" w:cs="Arial"/>
          <w:noProof w:val="0"/>
          <w:sz w:val="20"/>
          <w:szCs w:val="20"/>
          <w:lang w:val="en-US"/>
        </w:rPr>
        <w:t xml:space="preserve"> </w:t>
      </w:r>
      <w:r w:rsidRPr="47BFA299" w:rsidR="6CBE26AC">
        <w:rPr>
          <w:rFonts w:ascii="Arial" w:hAnsi="Arial" w:eastAsia="Arial" w:cs="Arial"/>
          <w:noProof w:val="0"/>
          <w:color w:val="FF0000"/>
          <w:sz w:val="20"/>
          <w:szCs w:val="20"/>
          <w:lang w:val="en-US"/>
        </w:rPr>
        <w:t>Ensemble is the new billing system for customers. For questions about the bill, please follow the instructions on the reverse side of each billing statement.</w:t>
      </w:r>
    </w:p>
    <w:p w:rsidR="6CBE26AC" w:rsidP="47BFA299" w:rsidRDefault="6CBE26AC" w14:paraId="1F861497" w14:textId="328B92BA">
      <w:pPr>
        <w:spacing w:before="240" w:beforeAutospacing="off" w:after="240" w:afterAutospacing="off"/>
        <w:rPr/>
      </w:pPr>
      <w:r w:rsidRPr="47BFA299" w:rsidR="6CBE26AC">
        <w:rPr>
          <w:rFonts w:ascii="Arial" w:hAnsi="Arial" w:eastAsia="Arial" w:cs="Arial"/>
          <w:noProof w:val="0"/>
          <w:color w:val="FF0000"/>
          <w:sz w:val="20"/>
          <w:szCs w:val="20"/>
          <w:lang w:val="en-US"/>
        </w:rPr>
        <w:t>The Ensemble bill is described</w:t>
      </w:r>
      <w:r w:rsidRPr="47BFA299" w:rsidR="6CBE26AC">
        <w:rPr>
          <w:rFonts w:ascii="Arial" w:hAnsi="Arial" w:eastAsia="Arial" w:cs="Arial"/>
          <w:noProof w:val="0"/>
          <w:color w:val="CD5937"/>
          <w:sz w:val="20"/>
          <w:szCs w:val="20"/>
          <w:lang w:val="en-US"/>
        </w:rPr>
        <w:t xml:space="preserve"> </w:t>
      </w:r>
      <w:r w:rsidRPr="47BFA299" w:rsidR="6CBE26AC">
        <w:rPr>
          <w:rFonts w:ascii="Arial" w:hAnsi="Arial" w:eastAsia="Arial" w:cs="Arial"/>
          <w:noProof w:val="0"/>
          <w:color w:val="FF0000"/>
          <w:sz w:val="20"/>
          <w:szCs w:val="20"/>
          <w:lang w:val="en-US"/>
        </w:rPr>
        <w:t>in</w:t>
      </w:r>
      <w:r w:rsidRPr="47BFA299" w:rsidR="6CBE26AC">
        <w:rPr>
          <w:rFonts w:ascii="Arial" w:hAnsi="Arial" w:eastAsia="Arial" w:cs="Arial"/>
          <w:noProof w:val="0"/>
          <w:color w:val="CD5937"/>
          <w:sz w:val="20"/>
          <w:szCs w:val="20"/>
          <w:lang w:val="en-US"/>
        </w:rPr>
        <w:t> </w:t>
      </w:r>
      <w:hyperlink r:id="Rb9a2376b9e1e4e25">
        <w:r w:rsidRPr="47BFA299" w:rsidR="6CBE26AC">
          <w:rPr>
            <w:rStyle w:val="Hyperlink"/>
            <w:rFonts w:ascii="Arial" w:hAnsi="Arial" w:eastAsia="Arial" w:cs="Arial"/>
            <w:strike w:val="0"/>
            <w:dstrike w:val="0"/>
            <w:noProof w:val="0"/>
            <w:color w:val="0000FF"/>
            <w:sz w:val="20"/>
            <w:szCs w:val="20"/>
            <w:u w:val="single"/>
            <w:lang w:val="en-US"/>
          </w:rPr>
          <w:t>Billing Information – Ensemble</w:t>
        </w:r>
      </w:hyperlink>
    </w:p>
    <w:p w:rsidR="47BFA299" w:rsidP="47BFA299" w:rsidRDefault="47BFA299" w14:paraId="76448945" w14:textId="71C86797">
      <w:pPr>
        <w:pStyle w:val="NormalWeb"/>
        <w:shd w:val="clear" w:color="auto" w:fill="FFFFFF" w:themeFill="background1"/>
        <w:spacing w:before="0" w:beforeAutospacing="off" w:after="0" w:afterAutospacing="off"/>
        <w:rPr>
          <w:rFonts w:ascii="Arial" w:hAnsi="Arial" w:eastAsia="Arial" w:cs="Arial"/>
          <w:noProof w:val="0"/>
          <w:sz w:val="20"/>
          <w:szCs w:val="20"/>
          <w:lang w:val="en-US"/>
        </w:rPr>
      </w:pPr>
    </w:p>
    <w:p w:rsidR="00F23BCC" w:rsidP="6A3D97A3" w:rsidRDefault="00F23BCC" w14:paraId="6F03B50D" w14:textId="2EDB77CF">
      <w:pPr>
        <w:pStyle w:val="NormalWeb"/>
        <w:shd w:val="clear" w:color="auto" w:fill="FFFFFF" w:themeFill="background1"/>
        <w:spacing w:before="0" w:beforeAutospacing="off" w:after="0" w:afterAutospacing="off"/>
        <w:rPr>
          <w:rFonts w:ascii="Arial" w:hAnsi="Arial" w:cs="Arial"/>
          <w:color w:val="000000"/>
          <w:sz w:val="20"/>
          <w:szCs w:val="20"/>
        </w:rPr>
      </w:pPr>
      <w:r w:rsidRPr="6A3D97A3" w:rsidR="00F23BCC">
        <w:rPr>
          <w:rStyle w:val="Strong"/>
          <w:rFonts w:ascii="Arial" w:hAnsi="Arial" w:cs="Arial"/>
          <w:color w:val="000000" w:themeColor="text1" w:themeTint="FF" w:themeShade="FF"/>
          <w:sz w:val="20"/>
          <w:szCs w:val="20"/>
        </w:rPr>
        <w:t xml:space="preserve">Local CenturyLink 101 "Doing Business </w:t>
      </w:r>
      <w:r w:rsidRPr="6A3D97A3" w:rsidR="5C9E437D">
        <w:rPr>
          <w:rStyle w:val="Strong"/>
          <w:rFonts w:ascii="Arial" w:hAnsi="Arial" w:cs="Arial"/>
          <w:color w:val="000000" w:themeColor="text1" w:themeTint="FF" w:themeShade="FF"/>
          <w:sz w:val="20"/>
          <w:szCs w:val="20"/>
        </w:rPr>
        <w:t>with</w:t>
      </w:r>
      <w:r w:rsidRPr="6A3D97A3" w:rsidR="00F23BCC">
        <w:rPr>
          <w:rStyle w:val="Strong"/>
          <w:rFonts w:ascii="Arial" w:hAnsi="Arial" w:cs="Arial"/>
          <w:color w:val="000000" w:themeColor="text1" w:themeTint="FF" w:themeShade="FF"/>
          <w:sz w:val="20"/>
          <w:szCs w:val="20"/>
        </w:rPr>
        <w:t xml:space="preserve"> CenturyLink"</w:t>
      </w:r>
    </w:p>
    <w:p w:rsidR="00F23BCC" w:rsidP="6A3D97A3" w:rsidRDefault="00F23BCC" w14:paraId="7C45A0D1" w14:textId="1C57119C">
      <w:pPr>
        <w:numPr>
          <w:ilvl w:val="0"/>
          <w:numId w:val="8"/>
        </w:numPr>
        <w:shd w:val="clear" w:color="auto" w:fill="FFFFFF" w:themeFill="background1"/>
        <w:spacing w:after="0" w:line="240" w:lineRule="auto"/>
        <w:ind w:left="1170"/>
        <w:rPr>
          <w:rFonts w:ascii="Arial" w:hAnsi="Arial" w:cs="Arial"/>
          <w:color w:val="000000"/>
          <w:sz w:val="20"/>
          <w:szCs w:val="20"/>
        </w:rPr>
      </w:pPr>
      <w:r w:rsidRPr="6A3D97A3" w:rsidR="00F23BCC">
        <w:rPr>
          <w:rFonts w:ascii="Arial" w:hAnsi="Arial" w:cs="Arial"/>
          <w:color w:val="000000" w:themeColor="text1" w:themeTint="FF" w:themeShade="FF"/>
          <w:sz w:val="20"/>
          <w:szCs w:val="20"/>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6A3D97A3" w:rsidR="00F23BCC">
        <w:rPr>
          <w:rFonts w:ascii="Arial" w:hAnsi="Arial" w:cs="Arial"/>
          <w:color w:val="000000" w:themeColor="text1" w:themeTint="FF" w:themeShade="FF"/>
          <w:sz w:val="20"/>
          <w:szCs w:val="20"/>
        </w:rPr>
        <w:t>submitting</w:t>
      </w:r>
      <w:r w:rsidRPr="6A3D97A3" w:rsidR="00F23BCC">
        <w:rPr>
          <w:rFonts w:ascii="Arial" w:hAnsi="Arial" w:cs="Arial"/>
          <w:color w:val="000000" w:themeColor="text1" w:themeTint="FF" w:themeShade="FF"/>
          <w:sz w:val="20"/>
          <w:szCs w:val="20"/>
        </w:rPr>
        <w:t xml:space="preserve"> service requests, reports, and web resource access information. </w:t>
      </w:r>
      <w:hyperlink r:id="Rfbe191f684914f04">
        <w:r w:rsidRPr="6A3D97A3" w:rsidR="00F23BCC">
          <w:rPr>
            <w:rStyle w:val="Hyperlink"/>
            <w:rFonts w:ascii="Arial" w:hAnsi="Arial" w:cs="Arial"/>
            <w:sz w:val="20"/>
            <w:szCs w:val="20"/>
          </w:rPr>
          <w:t xml:space="preserve">Click here </w:t>
        </w:r>
        <w:r w:rsidRPr="6A3D97A3" w:rsidR="7DD00306">
          <w:rPr>
            <w:rStyle w:val="Hyperlink"/>
            <w:rFonts w:ascii="Arial" w:hAnsi="Arial" w:cs="Arial"/>
            <w:sz w:val="20"/>
            <w:szCs w:val="20"/>
          </w:rPr>
          <w:t>to learn more about this Training</w:t>
        </w:r>
      </w:hyperlink>
    </w:p>
    <w:p w:rsidR="00F23BCC" w:rsidP="6A3D97A3" w:rsidRDefault="00F23BCC" w14:paraId="16375DC0" w14:textId="48A22C0E">
      <w:pPr>
        <w:pStyle w:val="NormalWeb"/>
        <w:shd w:val="clear" w:color="auto" w:fill="FFFFFF" w:themeFill="background1"/>
        <w:spacing w:before="0" w:beforeAutospacing="off" w:after="0" w:afterAutospacing="off"/>
        <w:rPr>
          <w:rFonts w:ascii="Arial" w:hAnsi="Arial" w:cs="Arial"/>
          <w:color w:val="000000"/>
          <w:sz w:val="20"/>
          <w:szCs w:val="20"/>
        </w:rPr>
      </w:pPr>
      <w:r w:rsidRPr="4AB616B1" w:rsidR="00F23BCC">
        <w:rPr>
          <w:rFonts w:ascii="Arial" w:hAnsi="Arial" w:cs="Arial"/>
          <w:color w:val="000000" w:themeColor="text1" w:themeTint="FF" w:themeShade="FF"/>
          <w:sz w:val="20"/>
          <w:szCs w:val="20"/>
        </w:rPr>
        <w:t xml:space="preserve">View </w:t>
      </w:r>
      <w:r w:rsidRPr="4AB616B1" w:rsidR="00F23BCC">
        <w:rPr>
          <w:rFonts w:ascii="Arial" w:hAnsi="Arial" w:cs="Arial"/>
          <w:color w:val="000000" w:themeColor="text1" w:themeTint="FF" w:themeShade="FF"/>
          <w:sz w:val="20"/>
          <w:szCs w:val="20"/>
        </w:rPr>
        <w:t>additional</w:t>
      </w:r>
      <w:r w:rsidRPr="4AB616B1" w:rsidR="00F23BCC">
        <w:rPr>
          <w:rFonts w:ascii="Arial" w:hAnsi="Arial" w:cs="Arial"/>
          <w:color w:val="000000" w:themeColor="text1" w:themeTint="FF" w:themeShade="FF"/>
          <w:sz w:val="20"/>
          <w:szCs w:val="20"/>
        </w:rPr>
        <w:t xml:space="preserve"> CenturyLink courses in the</w:t>
      </w:r>
      <w:r w:rsidRPr="4AB616B1" w:rsidR="0ED0FF99">
        <w:rPr>
          <w:rFonts w:ascii="Arial" w:hAnsi="Arial" w:cs="Arial"/>
          <w:color w:val="000000" w:themeColor="text1" w:themeTint="FF" w:themeShade="FF"/>
          <w:sz w:val="20"/>
          <w:szCs w:val="20"/>
        </w:rPr>
        <w:t xml:space="preserve"> </w:t>
      </w:r>
      <w:r w:rsidRPr="4AB616B1" w:rsidR="0ED0FF99">
        <w:rPr>
          <w:rFonts w:ascii="Arial" w:hAnsi="Arial" w:cs="Arial"/>
          <w:strike w:val="1"/>
          <w:color w:val="FF0000"/>
          <w:sz w:val="20"/>
          <w:szCs w:val="20"/>
        </w:rPr>
        <w:t>Course</w:t>
      </w:r>
      <w:r w:rsidRPr="4AB616B1" w:rsidR="00F23BCC">
        <w:rPr>
          <w:rFonts w:ascii="Arial" w:hAnsi="Arial" w:cs="Arial"/>
          <w:color w:val="000000" w:themeColor="text1" w:themeTint="FF" w:themeShade="FF"/>
          <w:sz w:val="20"/>
          <w:szCs w:val="20"/>
        </w:rPr>
        <w:t> </w:t>
      </w:r>
      <w:hyperlink r:id="Rb11b21ecdf1f4e7c">
        <w:r w:rsidRPr="4AB616B1" w:rsidR="007FC964">
          <w:rPr>
            <w:rStyle w:val="Hyperlink"/>
            <w:rFonts w:ascii="Arial" w:hAnsi="Arial" w:cs="Arial"/>
            <w:color w:val="FF0000"/>
            <w:sz w:val="20"/>
            <w:szCs w:val="20"/>
          </w:rPr>
          <w:t>Training</w:t>
        </w:r>
        <w:r w:rsidRPr="4AB616B1" w:rsidR="00F23BCC">
          <w:rPr>
            <w:rStyle w:val="Hyperlink"/>
            <w:rFonts w:ascii="Arial" w:hAnsi="Arial" w:cs="Arial"/>
            <w:color w:val="FF0000"/>
            <w:sz w:val="20"/>
            <w:szCs w:val="20"/>
          </w:rPr>
          <w:t xml:space="preserve"> </w:t>
        </w:r>
        <w:r w:rsidRPr="4AB616B1" w:rsidR="00F23BCC">
          <w:rPr>
            <w:rStyle w:val="Hyperlink"/>
            <w:rFonts w:ascii="Arial" w:hAnsi="Arial" w:cs="Arial"/>
            <w:sz w:val="20"/>
            <w:szCs w:val="20"/>
          </w:rPr>
          <w:t>Catalog</w:t>
        </w:r>
      </w:hyperlink>
      <w:r w:rsidRPr="4AB616B1" w:rsidR="00F23BCC">
        <w:rPr>
          <w:rFonts w:ascii="Arial" w:hAnsi="Arial" w:cs="Arial"/>
          <w:color w:val="000000" w:themeColor="text1" w:themeTint="FF" w:themeShade="FF"/>
          <w:sz w:val="20"/>
          <w:szCs w:val="20"/>
        </w:rPr>
        <w:t>.</w:t>
      </w:r>
    </w:p>
    <w:p w:rsidR="00F23BCC" w:rsidP="00F23BCC" w:rsidRDefault="00F23BCC" w14:paraId="651450E9" w14:textId="77777777">
      <w:pPr>
        <w:pStyle w:val="Heading3"/>
        <w:shd w:val="clear" w:color="auto" w:fill="FFFFFF"/>
        <w:spacing w:before="75" w:beforeAutospacing="0" w:after="75" w:afterAutospacing="0"/>
        <w:rPr>
          <w:rFonts w:ascii="Arial" w:hAnsi="Arial" w:cs="Arial"/>
          <w:color w:val="000000"/>
          <w:sz w:val="26"/>
          <w:szCs w:val="26"/>
        </w:rPr>
      </w:pPr>
      <w:bookmarkStart w:name="contacts" w:id="11"/>
      <w:bookmarkEnd w:id="11"/>
      <w:r>
        <w:rPr>
          <w:rFonts w:ascii="Arial" w:hAnsi="Arial" w:cs="Arial"/>
          <w:color w:val="000000"/>
          <w:sz w:val="26"/>
          <w:szCs w:val="26"/>
        </w:rPr>
        <w:t>Contacts</w:t>
      </w:r>
    </w:p>
    <w:p w:rsidR="00F23BCC" w:rsidP="049BA464" w:rsidRDefault="00F23BCC" w14:paraId="5770E365"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6A3D97A3" w:rsidR="37E0442F">
        <w:rPr>
          <w:rFonts w:ascii="Arial" w:hAnsi="Arial" w:cs="Arial"/>
          <w:color w:val="000000" w:themeColor="text1" w:themeTint="FF" w:themeShade="FF"/>
          <w:sz w:val="20"/>
          <w:szCs w:val="20"/>
        </w:rPr>
        <w:t xml:space="preserve">CenturyLink contact information </w:t>
      </w:r>
      <w:bookmarkStart w:name="_Int_A2smmMUT" w:id="819313274"/>
      <w:r w:rsidRPr="6A3D97A3" w:rsidR="37E0442F">
        <w:rPr>
          <w:rFonts w:ascii="Arial" w:hAnsi="Arial" w:cs="Arial"/>
          <w:color w:val="000000" w:themeColor="text1" w:themeTint="FF" w:themeShade="FF"/>
          <w:sz w:val="20"/>
          <w:szCs w:val="20"/>
        </w:rPr>
        <w:t xml:space="preserve">is </w:t>
      </w:r>
      <w:r w:rsidRPr="6A3D97A3" w:rsidR="37E0442F">
        <w:rPr>
          <w:rFonts w:ascii="Arial" w:hAnsi="Arial" w:cs="Arial"/>
          <w:color w:val="000000" w:themeColor="text1" w:themeTint="FF" w:themeShade="FF"/>
          <w:sz w:val="20"/>
          <w:szCs w:val="20"/>
        </w:rPr>
        <w:t>located</w:t>
      </w:r>
      <w:r w:rsidRPr="6A3D97A3" w:rsidR="37E0442F">
        <w:rPr>
          <w:rFonts w:ascii="Arial" w:hAnsi="Arial" w:cs="Arial"/>
          <w:color w:val="000000" w:themeColor="text1" w:themeTint="FF" w:themeShade="FF"/>
          <w:sz w:val="20"/>
          <w:szCs w:val="20"/>
        </w:rPr>
        <w:t xml:space="preserve"> in</w:t>
      </w:r>
      <w:bookmarkEnd w:id="819313274"/>
      <w:r w:rsidRPr="6A3D97A3" w:rsidR="37E0442F">
        <w:rPr>
          <w:rFonts w:ascii="Arial" w:hAnsi="Arial" w:cs="Arial"/>
          <w:color w:val="000000" w:themeColor="text1" w:themeTint="FF" w:themeShade="FF"/>
          <w:sz w:val="20"/>
          <w:szCs w:val="20"/>
        </w:rPr>
        <w:t> </w:t>
      </w:r>
      <w:hyperlink r:id="Rb839a3c2b9a840db">
        <w:r w:rsidRPr="6A3D97A3" w:rsidR="37E0442F">
          <w:rPr>
            <w:rStyle w:val="Hyperlink"/>
            <w:rFonts w:ascii="Arial" w:hAnsi="Arial" w:cs="Arial"/>
            <w:color w:val="006BBD"/>
            <w:sz w:val="20"/>
            <w:szCs w:val="20"/>
          </w:rPr>
          <w:t>Wholesale Customer Contacts</w:t>
        </w:r>
      </w:hyperlink>
      <w:r w:rsidRPr="6A3D97A3" w:rsidR="37E0442F">
        <w:rPr>
          <w:rFonts w:ascii="Arial" w:hAnsi="Arial" w:cs="Arial"/>
          <w:color w:val="000000" w:themeColor="text1" w:themeTint="FF" w:themeShade="FF"/>
          <w:sz w:val="20"/>
          <w:szCs w:val="20"/>
        </w:rPr>
        <w:t>.</w:t>
      </w:r>
    </w:p>
    <w:p w:rsidR="00F23BCC" w:rsidP="00F23BCC" w:rsidRDefault="00F23BCC" w14:paraId="20D070FC" w14:textId="77777777">
      <w:pPr>
        <w:pStyle w:val="Heading3"/>
        <w:shd w:val="clear" w:color="auto" w:fill="FFFFFF"/>
        <w:spacing w:before="75" w:beforeAutospacing="0" w:after="75" w:afterAutospacing="0"/>
        <w:rPr>
          <w:rFonts w:ascii="Arial" w:hAnsi="Arial" w:cs="Arial"/>
          <w:color w:val="000000"/>
          <w:sz w:val="26"/>
          <w:szCs w:val="26"/>
        </w:rPr>
      </w:pPr>
      <w:bookmarkStart w:name="faq" w:id="12"/>
      <w:bookmarkEnd w:id="12"/>
      <w:r>
        <w:rPr>
          <w:rFonts w:ascii="Arial" w:hAnsi="Arial" w:cs="Arial"/>
          <w:color w:val="000000"/>
          <w:sz w:val="26"/>
          <w:szCs w:val="26"/>
        </w:rPr>
        <w:t>Frequently Asked Questions (FAQs)</w:t>
      </w:r>
    </w:p>
    <w:p w:rsidR="00F23BCC" w:rsidP="00F23BCC" w:rsidRDefault="00F23BCC" w14:paraId="778B3E7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1. Is the installation of inside wire and jacks available to resellers in all states?</w:t>
      </w:r>
      <w:r>
        <w:rPr>
          <w:rFonts w:ascii="Arial" w:hAnsi="Arial" w:cs="Arial"/>
          <w:color w:val="000000"/>
          <w:sz w:val="20"/>
          <w:szCs w:val="20"/>
        </w:rPr>
        <w:br/>
      </w:r>
      <w:r>
        <w:rPr>
          <w:rFonts w:ascii="Arial" w:hAnsi="Arial" w:cs="Arial"/>
          <w:color w:val="000000"/>
          <w:sz w:val="20"/>
          <w:szCs w:val="20"/>
        </w:rPr>
        <w:t>No, CenturyLink's </w:t>
      </w:r>
      <w:hyperlink w:history="1" r:id="rId36">
        <w:r>
          <w:rPr>
            <w:rStyle w:val="Hyperlink"/>
            <w:rFonts w:ascii="Arial" w:hAnsi="Arial" w:cs="Arial"/>
            <w:color w:val="006BBD"/>
            <w:sz w:val="20"/>
            <w:szCs w:val="20"/>
          </w:rPr>
          <w:t>Inside Wire and Jacks Installation Services</w:t>
        </w:r>
      </w:hyperlink>
      <w:r>
        <w:rPr>
          <w:rFonts w:ascii="Arial" w:hAnsi="Arial" w:cs="Arial"/>
          <w:color w:val="000000"/>
          <w:sz w:val="20"/>
          <w:szCs w:val="20"/>
        </w:rPr>
        <w:t> are only available to resellers in Minnesota and Oregon.</w:t>
      </w:r>
    </w:p>
    <w:p w:rsidR="00F23BCC" w:rsidP="00F23BCC" w:rsidRDefault="00F23BCC" w14:paraId="33E89A60" w14:textId="77777777">
      <w:pPr>
        <w:rPr>
          <w:rFonts w:ascii="Times New Roman" w:hAnsi="Times New Roman" w:cs="Times New Roman"/>
          <w:sz w:val="24"/>
          <w:szCs w:val="24"/>
        </w:rPr>
      </w:pPr>
      <w:r>
        <w:rPr>
          <w:rFonts w:ascii="Arial" w:hAnsi="Arial" w:cs="Arial"/>
          <w:color w:val="000000"/>
          <w:sz w:val="20"/>
          <w:szCs w:val="20"/>
        </w:rPr>
        <w:br/>
      </w:r>
    </w:p>
    <w:p w:rsidR="00F23BCC" w:rsidP="00F23BCC" w:rsidRDefault="00F23BCC" w14:paraId="7D77166F"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Last Update:</w:t>
      </w:r>
      <w:r>
        <w:rPr>
          <w:rFonts w:ascii="Arial" w:hAnsi="Arial" w:cs="Arial"/>
          <w:color w:val="000000"/>
          <w:sz w:val="20"/>
          <w:szCs w:val="20"/>
        </w:rPr>
        <w:t> March 3, 2015</w:t>
      </w:r>
    </w:p>
    <w:p w:rsidR="00F23BCC" w:rsidP="049BA464" w:rsidRDefault="00F23BCC" w14:paraId="5CA49E0D" w14:textId="2DA74801">
      <w:pPr>
        <w:pStyle w:val="NormalWeb"/>
        <w:shd w:val="clear" w:color="auto" w:fill="FFFFFF" w:themeFill="background1"/>
        <w:spacing w:before="0" w:beforeAutospacing="off" w:after="0" w:afterAutospacing="off"/>
        <w:rPr>
          <w:rFonts w:ascii="Arial" w:hAnsi="Arial" w:cs="Arial"/>
          <w:color w:val="000000"/>
          <w:sz w:val="20"/>
          <w:szCs w:val="20"/>
        </w:rPr>
      </w:pPr>
      <w:r w:rsidRPr="4AB616B1" w:rsidR="37E0442F">
        <w:rPr>
          <w:rStyle w:val="Strong"/>
          <w:rFonts w:ascii="Arial" w:hAnsi="Arial" w:cs="Arial"/>
          <w:color w:val="000000" w:themeColor="text1" w:themeTint="FF" w:themeShade="FF"/>
          <w:sz w:val="20"/>
          <w:szCs w:val="20"/>
        </w:rPr>
        <w:t>Last Reviewed:</w:t>
      </w:r>
      <w:r w:rsidRPr="4AB616B1" w:rsidR="37E0442F">
        <w:rPr>
          <w:rFonts w:ascii="Arial" w:hAnsi="Arial" w:cs="Arial"/>
          <w:color w:val="000000" w:themeColor="text1" w:themeTint="FF" w:themeShade="FF"/>
          <w:sz w:val="20"/>
          <w:szCs w:val="20"/>
        </w:rPr>
        <w:t> </w:t>
      </w:r>
      <w:r w:rsidRPr="4AB616B1" w:rsidR="246F3271">
        <w:rPr>
          <w:rFonts w:ascii="Arial" w:hAnsi="Arial" w:cs="Arial"/>
          <w:color w:val="000000" w:themeColor="text1" w:themeTint="FF" w:themeShade="FF"/>
          <w:sz w:val="20"/>
          <w:szCs w:val="20"/>
        </w:rPr>
        <w:t xml:space="preserve">March </w:t>
      </w:r>
      <w:r w:rsidRPr="4AB616B1" w:rsidR="31D93ACB">
        <w:rPr>
          <w:rFonts w:ascii="Arial" w:hAnsi="Arial" w:cs="Arial"/>
          <w:color w:val="000000" w:themeColor="text1" w:themeTint="FF" w:themeShade="FF"/>
          <w:sz w:val="20"/>
          <w:szCs w:val="20"/>
        </w:rPr>
        <w:t>21</w:t>
      </w:r>
      <w:r w:rsidRPr="4AB616B1" w:rsidR="246F3271">
        <w:rPr>
          <w:rFonts w:ascii="Arial" w:hAnsi="Arial" w:cs="Arial"/>
          <w:color w:val="000000" w:themeColor="text1" w:themeTint="FF" w:themeShade="FF"/>
          <w:sz w:val="20"/>
          <w:szCs w:val="20"/>
        </w:rPr>
        <w:t>, 2024</w:t>
      </w:r>
    </w:p>
    <w:p w:rsidR="00F23BCC" w:rsidP="00F23BCC" w:rsidRDefault="00F23BCC" w14:paraId="32505122" w14:textId="77777777">
      <w:pPr>
        <w:rPr>
          <w:rFonts w:ascii="Times New Roman" w:hAnsi="Times New Roman" w:cs="Times New Roman"/>
          <w:sz w:val="24"/>
          <w:szCs w:val="24"/>
        </w:rPr>
      </w:pPr>
      <w:r>
        <w:rPr>
          <w:rFonts w:ascii="Arial" w:hAnsi="Arial" w:cs="Arial"/>
          <w:color w:val="000000"/>
          <w:sz w:val="20"/>
          <w:szCs w:val="20"/>
        </w:rPr>
        <w:br/>
      </w:r>
    </w:p>
    <w:p w:rsidR="00F23BCC" w:rsidP="00F23BCC" w:rsidRDefault="00F23BCC" w14:paraId="4E455B38" w14:textId="77777777">
      <w:pPr>
        <w:pStyle w:val="footnote"/>
        <w:pBdr>
          <w:top w:val="single" w:color="CCCCCC" w:sz="6" w:space="5"/>
        </w:pBdr>
        <w:shd w:val="clear" w:color="auto" w:fill="FFFFFF"/>
        <w:spacing w:before="150" w:beforeAutospacing="0" w:after="225" w:afterAutospacing="0"/>
        <w:jc w:val="center"/>
        <w:rPr>
          <w:rFonts w:ascii="Verdana" w:hAnsi="Verdana"/>
          <w:color w:val="000000"/>
          <w:sz w:val="14"/>
          <w:szCs w:val="14"/>
        </w:rPr>
      </w:pPr>
      <w:r>
        <w:rPr>
          <w:rFonts w:ascii="Verdana" w:hAnsi="Verdana"/>
          <w:color w:val="000000"/>
          <w:sz w:val="14"/>
          <w:szCs w:val="14"/>
        </w:rPr>
        <w:t xml:space="preserve">CenturyLink Choice™ Home, CenturyLink Choice™ Home Plus, CenturyLink Choice™ Business, </w:t>
      </w:r>
      <w:proofErr w:type="spellStart"/>
      <w:r>
        <w:rPr>
          <w:rFonts w:ascii="Verdana" w:hAnsi="Verdana"/>
          <w:color w:val="000000"/>
          <w:sz w:val="14"/>
          <w:szCs w:val="14"/>
        </w:rPr>
        <w:t>LineBacker</w:t>
      </w:r>
      <w:proofErr w:type="spellEnd"/>
      <w:r>
        <w:rPr>
          <w:rFonts w:ascii="Verdana" w:hAnsi="Verdana"/>
          <w:color w:val="000000"/>
          <w:sz w:val="14"/>
          <w:szCs w:val="14"/>
        </w:rPr>
        <w:t xml:space="preserve">™ and </w:t>
      </w:r>
      <w:proofErr w:type="spellStart"/>
      <w:r>
        <w:rPr>
          <w:rFonts w:ascii="Verdana" w:hAnsi="Verdana"/>
          <w:color w:val="000000"/>
          <w:sz w:val="14"/>
          <w:szCs w:val="14"/>
        </w:rPr>
        <w:t>UniSTAR</w:t>
      </w:r>
      <w:proofErr w:type="spellEnd"/>
      <w:r>
        <w:rPr>
          <w:rFonts w:ascii="Verdana" w:hAnsi="Verdana"/>
          <w:color w:val="000000"/>
          <w:sz w:val="14"/>
          <w:szCs w:val="14"/>
        </w:rPr>
        <w:t>™ are Trademarks of CenturyLink™ International, Inc.</w:t>
      </w:r>
    </w:p>
    <w:p w:rsidR="00F23BCC" w:rsidRDefault="00F23BCC" w14:paraId="3FB95188" w14:textId="77777777"/>
    <w:sectPr w:rsidR="00F23BC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cjlqLroXqt6fGj" int2:id="ijaWCxQE">
      <int2:state int2:type="AugLoop_Text_Critique" int2:value="Rejected"/>
    </int2:textHash>
    <int2:textHash int2:hashCode="b1jOtYZuqYaPLE" int2:id="U8cCZIBD">
      <int2:state int2:type="AugLoop_Text_Critique" int2:value="Rejected"/>
    </int2:textHash>
    <int2:bookmark int2:bookmarkName="_Int_RptNcpuX" int2:invalidationBookmarkName="" int2:hashCode="F1g1bbIXWffFoN" int2:id="7M60FfJG">
      <int2:state int2:type="AugLoop_Text_Critique" int2:value="Rejected"/>
    </int2:bookmark>
    <int2:bookmark int2:bookmarkName="_Int_c3CfxtmE" int2:invalidationBookmarkName="" int2:hashCode="pGNfhMCRbQvgTx" int2:id="w1lq1PSG">
      <int2:state int2:type="AugLoop_Text_Critique" int2:value="Rejected"/>
    </int2:bookmark>
    <int2:bookmark int2:bookmarkName="_Int_A2smmMUT" int2:invalidationBookmarkName="" int2:hashCode="94tQPxbYWp79G+" int2:id="AZd187xM">
      <int2:state int2:type="AugLoop_Text_Critique" int2:value="Rejected"/>
    </int2:bookmark>
    <int2:bookmark int2:bookmarkName="_Int_mRYumXNE" int2:invalidationBookmarkName="" int2:hashCode="Tcc3QblHMWhET6" int2:id="AxSA18cY">
      <int2:state int2:type="AugLoop_Text_Critique" int2:value="Rejected"/>
    </int2:bookmark>
    <int2:bookmark int2:bookmarkName="_Int_QaiCmIUE" int2:invalidationBookmarkName="" int2:hashCode="ls2jNeR+3gx/xt" int2:id="xlyzlQrr">
      <int2:state int2:type="AugLoop_Text_Critique" int2:value="Rejected"/>
    </int2:bookmark>
    <int2:bookmark int2:bookmarkName="_Int_38LXlDNb" int2:invalidationBookmarkName="" int2:hashCode="0I0wwfDPNIDonD" int2:id="UAqv1rIN">
      <int2:state int2:type="AugLoop_Text_Critique" int2:value="Rejected"/>
    </int2:bookmark>
    <int2:bookmark int2:bookmarkName="_Int_1We9Ntb3" int2:invalidationBookmarkName="" int2:hashCode="p/zh246vrDpHHj" int2:id="RzYrcKHl">
      <int2:state int2:type="AugLoop_Text_Critique" int2:value="Rejected"/>
    </int2:bookmark>
    <int2:bookmark int2:bookmarkName="_Int_0nywinWE" int2:invalidationBookmarkName="" int2:hashCode="Tvu/Gc7eOhdlaT" int2:id="YOH09L4k">
      <int2:state int2:type="AugLoop_Text_Critique" int2:value="Rejected"/>
    </int2:bookmark>
    <int2:bookmark int2:bookmarkName="_Int_1liPF4WI" int2:invalidationBookmarkName="" int2:hashCode="L8nNaCNnUGg8Yr" int2:id="Y8GKpTD3">
      <int2:state int2:type="AugLoop_Text_Critique" int2:value="Rejected"/>
    </int2:bookmark>
    <int2:bookmark int2:bookmarkName="_Int_Xvk6lK5L" int2:invalidationBookmarkName="" int2:hashCode="ls2jNeR+3gx/xt" int2:id="5QquS5pg">
      <int2:state int2:type="AugLoop_Text_Critique" int2:value="Rejected"/>
    </int2:bookmark>
    <int2:bookmark int2:bookmarkName="_Int_wCxD6ZHE" int2:invalidationBookmarkName="" int2:hashCode="s88YFrPotmFhng" int2:id="kMC6xSe1">
      <int2:state int2:type="AugLoop_Text_Critique" int2:value="Rejected"/>
    </int2:bookmark>
    <int2:bookmark int2:bookmarkName="_Int_GFGLwdC6" int2:invalidationBookmarkName="" int2:hashCode="s88YFrPotmFhng" int2:id="i1XW4jQc">
      <int2:state int2:type="AugLoop_Text_Critique" int2:value="Rejected"/>
    </int2:bookmark>
    <int2:bookmark int2:bookmarkName="_Int_97hi3kJ2" int2:invalidationBookmarkName="" int2:hashCode="IO8gerlhhcV/4h" int2:id="wjSwDL1Q">
      <int2:state int2:type="AugLoop_Text_Critique" int2:value="Rejected"/>
    </int2:bookmark>
    <int2:bookmark int2:bookmarkName="_Int_xdcQDQLk" int2:invalidationBookmarkName="" int2:hashCode="3HxDz/pC6nb6oo" int2:id="rRNu2Ndj">
      <int2:state int2:type="AugLoop_Text_Critique" int2:value="Rejected"/>
    </int2:bookmark>
    <int2:bookmark int2:bookmarkName="_Int_R9VIF6Ly" int2:invalidationBookmarkName="" int2:hashCode="wrOOtkzvAYVN/5" int2:id="OeygcMQD">
      <int2:state int2:type="AugLoop_Text_Critique" int2:value="Rejected"/>
    </int2:bookmark>
    <int2:bookmark int2:bookmarkName="_Int_wzJBxu5X" int2:invalidationBookmarkName="" int2:hashCode="xoYPiarYRwq5F2" int2:id="3ZWm9MD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5A23"/>
    <w:multiLevelType w:val="multilevel"/>
    <w:tmpl w:val="94F03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E8A328D"/>
    <w:multiLevelType w:val="multilevel"/>
    <w:tmpl w:val="F04AED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CAF3F76"/>
    <w:multiLevelType w:val="multilevel"/>
    <w:tmpl w:val="C5841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05A0673"/>
    <w:multiLevelType w:val="multilevel"/>
    <w:tmpl w:val="3C168F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5C81FC0"/>
    <w:multiLevelType w:val="multilevel"/>
    <w:tmpl w:val="81529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3A167D6"/>
    <w:multiLevelType w:val="multilevel"/>
    <w:tmpl w:val="81E0D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C0964DE"/>
    <w:multiLevelType w:val="multilevel"/>
    <w:tmpl w:val="DA3A98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C900F15"/>
    <w:multiLevelType w:val="multilevel"/>
    <w:tmpl w:val="8B5A8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98671238">
    <w:abstractNumId w:val="1"/>
  </w:num>
  <w:num w:numId="2" w16cid:durableId="687878059">
    <w:abstractNumId w:val="6"/>
  </w:num>
  <w:num w:numId="3" w16cid:durableId="1381904591">
    <w:abstractNumId w:val="5"/>
  </w:num>
  <w:num w:numId="4" w16cid:durableId="2035692442">
    <w:abstractNumId w:val="2"/>
  </w:num>
  <w:num w:numId="5" w16cid:durableId="727653992">
    <w:abstractNumId w:val="4"/>
  </w:num>
  <w:num w:numId="6" w16cid:durableId="1807892165">
    <w:abstractNumId w:val="3"/>
  </w:num>
  <w:num w:numId="7" w16cid:durableId="337121096">
    <w:abstractNumId w:val="0"/>
  </w:num>
  <w:num w:numId="8" w16cid:durableId="136251246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CC"/>
    <w:rsid w:val="002750C6"/>
    <w:rsid w:val="002E325B"/>
    <w:rsid w:val="0063106B"/>
    <w:rsid w:val="007FC964"/>
    <w:rsid w:val="00AA7524"/>
    <w:rsid w:val="00F23BCC"/>
    <w:rsid w:val="02F84D6B"/>
    <w:rsid w:val="049BA464"/>
    <w:rsid w:val="06D484CC"/>
    <w:rsid w:val="07049476"/>
    <w:rsid w:val="0A1F107B"/>
    <w:rsid w:val="0AB53BD8"/>
    <w:rsid w:val="0ED0FF99"/>
    <w:rsid w:val="17CF7745"/>
    <w:rsid w:val="17F39315"/>
    <w:rsid w:val="1BCF6834"/>
    <w:rsid w:val="1C09C384"/>
    <w:rsid w:val="1E6542F0"/>
    <w:rsid w:val="246F3271"/>
    <w:rsid w:val="2F49CFC2"/>
    <w:rsid w:val="31CF3F65"/>
    <w:rsid w:val="31D93ACB"/>
    <w:rsid w:val="359F2441"/>
    <w:rsid w:val="36C86BA6"/>
    <w:rsid w:val="37E0442F"/>
    <w:rsid w:val="3912D24D"/>
    <w:rsid w:val="4274C355"/>
    <w:rsid w:val="47BFA299"/>
    <w:rsid w:val="4AB616B1"/>
    <w:rsid w:val="4C038507"/>
    <w:rsid w:val="4CF876EA"/>
    <w:rsid w:val="4E4F6A41"/>
    <w:rsid w:val="5C9E437D"/>
    <w:rsid w:val="5D783CF8"/>
    <w:rsid w:val="640CDAE6"/>
    <w:rsid w:val="6A3D97A3"/>
    <w:rsid w:val="6CBE26AC"/>
    <w:rsid w:val="6F7484E7"/>
    <w:rsid w:val="6F8A6D34"/>
    <w:rsid w:val="72B0111B"/>
    <w:rsid w:val="76D77DA4"/>
    <w:rsid w:val="7A3F39CA"/>
    <w:rsid w:val="7D74E153"/>
    <w:rsid w:val="7DD0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D056"/>
  <w15:chartTrackingRefBased/>
  <w15:docId w15:val="{CDB13316-9F6E-4448-892F-04BA8606B7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F23BCC"/>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F23BCC"/>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F23BCC"/>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23BCC"/>
    <w:rPr>
      <w:color w:val="0563C1" w:themeColor="hyperlink"/>
      <w:u w:val="single"/>
    </w:rPr>
  </w:style>
  <w:style w:type="character" w:styleId="UnresolvedMention">
    <w:name w:val="Unresolved Mention"/>
    <w:basedOn w:val="DefaultParagraphFont"/>
    <w:uiPriority w:val="99"/>
    <w:semiHidden/>
    <w:unhideWhenUsed/>
    <w:rsid w:val="00F23BCC"/>
    <w:rPr>
      <w:color w:val="605E5C"/>
      <w:shd w:val="clear" w:color="auto" w:fill="E1DFDD"/>
    </w:rPr>
  </w:style>
  <w:style w:type="character" w:styleId="Heading2Char" w:customStyle="1">
    <w:name w:val="Heading 2 Char"/>
    <w:basedOn w:val="DefaultParagraphFont"/>
    <w:link w:val="Heading2"/>
    <w:uiPriority w:val="9"/>
    <w:rsid w:val="00F23BCC"/>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F23BCC"/>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F23BCC"/>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F23BCC"/>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F23BCC"/>
    <w:rPr>
      <w:b/>
      <w:bCs/>
    </w:rPr>
  </w:style>
  <w:style w:type="paragraph" w:styleId="footnote" w:customStyle="1">
    <w:name w:val="footnote"/>
    <w:basedOn w:val="Normal"/>
    <w:rsid w:val="00F23BCC"/>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6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resaleframerelay.html" TargetMode="External" Id="rId13" /><Relationship Type="http://schemas.openxmlformats.org/officeDocument/2006/relationships/hyperlink" Target="https://www.centurylink.com/aboutus/legal/tariff-library.html" TargetMode="External" Id="rId18" /><Relationship Type="http://schemas.openxmlformats.org/officeDocument/2006/relationships/hyperlink" Target="https://www.centurylink.com/wholesale/pcat/resalegeneral.html" TargetMode="External" Id="rId26" /><Relationship Type="http://schemas.openxmlformats.org/officeDocument/2006/relationships/customXml" Target="../customXml/item1.xml" Id="rId39" /><Relationship Type="http://schemas.openxmlformats.org/officeDocument/2006/relationships/hyperlink" Target="https://www.centurylink.com/wholesale/clecs/clec_index.html" TargetMode="External" Id="rId21" /><Relationship Type="http://schemas.openxmlformats.org/officeDocument/2006/relationships/styles" Target="styles.xml" Id="rId2" /><Relationship Type="http://schemas.openxmlformats.org/officeDocument/2006/relationships/hyperlink" Target="https://www.centurylink.com/wholesale/pcat/resaledss.html" TargetMode="External" Id="rId16" /><Relationship Type="http://schemas.openxmlformats.org/officeDocument/2006/relationships/customXml" Target="../customXml/item3.xml" Id="rId41"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training/wbt_desc_lq101.html" TargetMode="External" Id="rId11" /><Relationship Type="http://schemas.openxmlformats.org/officeDocument/2006/relationships/hyperlink" Target="http://webstore.ansi.org/" TargetMode="External" Id="rId24" /><Relationship Type="http://schemas.openxmlformats.org/officeDocument/2006/relationships/fontTable" Target="fontTable.xml" Id="rId37" /><Relationship Type="http://schemas.openxmlformats.org/officeDocument/2006/relationships/customXml" Target="../customXml/item2.xml" Id="rId40" /><Relationship Type="http://schemas.openxmlformats.org/officeDocument/2006/relationships/hyperlink" Target="https://ease-lsr.lumen.com/" TargetMode="External" Id="rId5" /><Relationship Type="http://schemas.openxmlformats.org/officeDocument/2006/relationships/hyperlink" Target="https://www.centurylink.com/wholesale/pcat/resaleatm.html" TargetMode="External" Id="rId15" /><Relationship Type="http://schemas.openxmlformats.org/officeDocument/2006/relationships/hyperlink" Target="https://www.centurylink.com/wholesale/clecs/preordering.html" TargetMode="External" Id="rId23" /><Relationship Type="http://schemas.openxmlformats.org/officeDocument/2006/relationships/hyperlink" Target="https://www.centurylink.com/wholesale/downloads/2015/150306/HL_Inside_Wire_Mtce_Plan_V19.doc" TargetMode="External" Id="rId36" /><Relationship Type="http://schemas.openxmlformats.org/officeDocument/2006/relationships/hyperlink" Target="http://telecom-info.telcordia.com/" TargetMode="External" Id="rId10" /><Relationship Type="http://schemas.openxmlformats.org/officeDocument/2006/relationships/hyperlink" Target="https://www.centurylink.com/wholesale/cmp/ima-ease-issue-log.html" TargetMode="External" Id="rId31" /><Relationship Type="http://schemas.openxmlformats.org/officeDocument/2006/relationships/webSettings" Target="webSettings.xml" Id="rId4" /><Relationship Type="http://schemas.openxmlformats.org/officeDocument/2006/relationships/hyperlink" Target="https://www.centurylink.com/aboutus/legal/tariff-library.html" TargetMode="External" Id="rId14" /><Relationship Type="http://schemas.openxmlformats.org/officeDocument/2006/relationships/hyperlink" Target="https://www.centurylink.com/aboutus/legal/tariff-library.html" TargetMode="External" Id="rId22" /><Relationship Type="http://schemas.openxmlformats.org/officeDocument/2006/relationships/hyperlink" Target="https://www.centurylink.com/wholesale/clecs/maintenance.html" TargetMode="External" Id="rId27" /><Relationship Type="http://schemas.openxmlformats.org/officeDocument/2006/relationships/hyperlink" Target="https://www.centurylink.com/wholesale/pcat/territory.html" TargetMode="External" Id="rId30" /><Relationship Type="http://schemas.openxmlformats.org/officeDocument/2006/relationships/settings" Target="settings.xml" Id="rId3" /><Relationship Type="http://schemas.openxmlformats.org/officeDocument/2006/relationships/hyperlink" Target="https://www.centurylink.com/wholesale/clecs/ordering.html" TargetMode="External" Id="rId12" /><Relationship Type="http://schemas.openxmlformats.org/officeDocument/2006/relationships/hyperlink" Target="https://www.centurylink.com/wholesale/clecs/lsog.html" TargetMode="External" Id="rId17" /><Relationship Type="http://schemas.openxmlformats.org/officeDocument/2006/relationships/hyperlink" Target="https://www.centurylink.com/wholesale/clecs/customercontacts.html" TargetMode="External" Id="rId25" /><Relationship Type="http://schemas.openxmlformats.org/officeDocument/2006/relationships/theme" Target="theme/theme1.xml" Id="rId38" /><Relationship Type="http://schemas.microsoft.com/office/2020/10/relationships/intelligence" Target="intelligence2.xml" Id="Rb721fd9d852a430d" /><Relationship Type="http://schemas.openxmlformats.org/officeDocument/2006/relationships/hyperlink" Target="https://www.centurylink.com/wholesale/clecs/reseller_index.html" TargetMode="External" Id="R252144950e974fbf" /><Relationship Type="http://schemas.openxmlformats.org/officeDocument/2006/relationships/hyperlink" Target="https://www.centurylink.com/wholesale/clecs/negotiations.html" TargetMode="External" Id="R2b8a749d072f48a3" /><Relationship Type="http://schemas.openxmlformats.org/officeDocument/2006/relationships/hyperlink" Target="https://www.centurylink.com/wholesale/pcat/resalegeneral.html" TargetMode="External" Id="R174d1b88f4b440a7" /><Relationship Type="http://schemas.openxmlformats.org/officeDocument/2006/relationships/hyperlink" Target="https://ease.lumen.com" TargetMode="External" Id="Rb801f287950a4a93" /><Relationship Type="http://schemas.openxmlformats.org/officeDocument/2006/relationships/hyperlink" Target="https://www.centurylink.com/wholesale/clecs/lsog.html" TargetMode="External" Id="R763ac955f65a4b54" /><Relationship Type="http://schemas.openxmlformats.org/officeDocument/2006/relationships/hyperlink" Target="https://www.centurylink.com/aboutus/legal/tariff-library.html" TargetMode="External" Id="Rfbe191f684914f04" /><Relationship Type="http://schemas.openxmlformats.org/officeDocument/2006/relationships/hyperlink" Target="https://www.centurylink.com/wholesale/pcat/isdnpri.html" TargetMode="External" Id="Rb839a3c2b9a840db" /><Relationship Type="http://schemas.openxmlformats.org/officeDocument/2006/relationships/hyperlink" Target="https://www.centurylink.com/wholesale/training/coursecatalog.html" TargetMode="External" Id="Rb11b21ecdf1f4e7c" /><Relationship Type="http://schemas.openxmlformats.org/officeDocument/2006/relationships/hyperlink" Target="https://www.centurylink.com/wholesale/pcat/resalegeneral.html" TargetMode="External" Id="R136934970d2044f4" /><Relationship Type="http://schemas.openxmlformats.org/officeDocument/2006/relationships/hyperlink" Target="https://www.centurylink.com/wholesale/pcat/territory.html" TargetMode="External" Id="R6363c160b4f141af" /><Relationship Type="http://schemas.openxmlformats.org/officeDocument/2006/relationships/hyperlink" Target="https://www.centurylink.com/wholesale/clecs/accountmanagers.html" TargetMode="External" Id="R5fd7d9c0e30a4357" /><Relationship Type="http://schemas.openxmlformats.org/officeDocument/2006/relationships/hyperlink" Target="https://www.centurylink.com/wholesale/clecs/ensemble.html" TargetMode="External" Id="Rb9a2376b9e1e4e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FBBFA9BD-0A69-4076-A9AE-4DB97EF737DC}"/>
</file>

<file path=customXml/itemProps2.xml><?xml version="1.0" encoding="utf-8"?>
<ds:datastoreItem xmlns:ds="http://schemas.openxmlformats.org/officeDocument/2006/customXml" ds:itemID="{9004C0AE-C7D8-490B-909D-484E7BD9B1CE}"/>
</file>

<file path=customXml/itemProps3.xml><?xml version="1.0" encoding="utf-8"?>
<ds:datastoreItem xmlns:ds="http://schemas.openxmlformats.org/officeDocument/2006/customXml" ds:itemID="{D4EF6BD6-0FE8-4A41-A0AB-FCB07D69A9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Underhill-Shopp, Shelli</cp:lastModifiedBy>
  <cp:revision>8</cp:revision>
  <dcterms:created xsi:type="dcterms:W3CDTF">2024-01-31T16:24:00Z</dcterms:created>
  <dcterms:modified xsi:type="dcterms:W3CDTF">2024-04-11T20:06:27Z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